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F42" w:rsidRDefault="00097F42">
      <w:pPr>
        <w:pStyle w:val="Standard"/>
      </w:pPr>
    </w:p>
    <w:p w:rsidR="00097F42" w:rsidRDefault="00DD456F">
      <w:pPr>
        <w:pStyle w:val="Standard"/>
        <w:rPr>
          <w:b/>
        </w:rPr>
      </w:pPr>
      <w:r>
        <w:rPr>
          <w:b/>
        </w:rPr>
        <w:t>Séminair</w:t>
      </w:r>
      <w:r w:rsidR="00F70826">
        <w:rPr>
          <w:b/>
        </w:rPr>
        <w:t>e</w:t>
      </w:r>
      <w:r>
        <w:rPr>
          <w:b/>
        </w:rPr>
        <w:t xml:space="preserve"> de recherche : L'autre Théorie critique</w:t>
      </w:r>
    </w:p>
    <w:p w:rsidR="00097F42" w:rsidRDefault="00097F42">
      <w:pPr>
        <w:pStyle w:val="Standard"/>
      </w:pPr>
    </w:p>
    <w:p w:rsidR="00097F42" w:rsidRDefault="00097F42">
      <w:pPr>
        <w:pStyle w:val="Standard"/>
      </w:pPr>
    </w:p>
    <w:p w:rsidR="00097F42" w:rsidRDefault="00097F42">
      <w:pPr>
        <w:pStyle w:val="Standard"/>
      </w:pPr>
    </w:p>
    <w:p w:rsidR="00097F42" w:rsidRDefault="00DD456F">
      <w:pPr>
        <w:pStyle w:val="Standard"/>
        <w:jc w:val="both"/>
      </w:pPr>
      <w:r>
        <w:t>« Plus monumentale est la pierre tombale dont on écrase, par vénération hyperbolique, le négateur, plus sûrement l'on enterre à jamais sa force explosive. »</w:t>
      </w:r>
    </w:p>
    <w:p w:rsidR="00097F42" w:rsidRDefault="00DD456F">
      <w:pPr>
        <w:pStyle w:val="Standard"/>
        <w:jc w:val="both"/>
      </w:pPr>
      <w:r>
        <w:tab/>
      </w:r>
      <w:r>
        <w:tab/>
      </w:r>
      <w:r>
        <w:tab/>
      </w:r>
      <w:r>
        <w:tab/>
      </w:r>
      <w:r>
        <w:tab/>
      </w:r>
      <w:r>
        <w:tab/>
      </w:r>
      <w:r>
        <w:tab/>
      </w:r>
    </w:p>
    <w:p w:rsidR="00097F42" w:rsidRDefault="00DD456F">
      <w:pPr>
        <w:pStyle w:val="Standard"/>
        <w:jc w:val="both"/>
      </w:pPr>
      <w:r>
        <w:tab/>
      </w:r>
      <w:r>
        <w:tab/>
      </w:r>
      <w:r>
        <w:tab/>
      </w:r>
      <w:r>
        <w:tab/>
      </w:r>
      <w:r>
        <w:tab/>
        <w:t>« </w:t>
      </w:r>
      <w:proofErr w:type="spellStart"/>
      <w:r>
        <w:t>Kritische</w:t>
      </w:r>
      <w:proofErr w:type="spellEnd"/>
      <w:r>
        <w:t xml:space="preserve"> </w:t>
      </w:r>
      <w:proofErr w:type="spellStart"/>
      <w:r>
        <w:t>Theorie</w:t>
      </w:r>
      <w:proofErr w:type="spellEnd"/>
      <w:r>
        <w:t xml:space="preserve"> </w:t>
      </w:r>
      <w:proofErr w:type="spellStart"/>
      <w:r>
        <w:t>weiterführen</w:t>
      </w:r>
      <w:proofErr w:type="spellEnd"/>
      <w:r>
        <w:t> » Frankfurter Rundschau</w:t>
      </w:r>
    </w:p>
    <w:p w:rsidR="00097F42" w:rsidRDefault="00097F42">
      <w:pPr>
        <w:pStyle w:val="Standard"/>
      </w:pPr>
    </w:p>
    <w:p w:rsidR="00097F42" w:rsidRDefault="00097F42">
      <w:pPr>
        <w:pStyle w:val="Standard"/>
      </w:pPr>
    </w:p>
    <w:p w:rsidR="00097F42" w:rsidRDefault="00097F42">
      <w:pPr>
        <w:pStyle w:val="Standard"/>
      </w:pPr>
    </w:p>
    <w:p w:rsidR="00097F42" w:rsidRDefault="00DD456F">
      <w:pPr>
        <w:pStyle w:val="Standard"/>
        <w:jc w:val="both"/>
      </w:pPr>
      <w:r>
        <w:tab/>
        <w:t>Ce séminaire de recherche entend revenir sur quelques figures oubliées de la Théorie critique. L'histoire de la Théorie critique est difficile</w:t>
      </w:r>
      <w:r>
        <w:rPr>
          <w:rStyle w:val="Policepardfaut"/>
          <w:color w:val="000000"/>
        </w:rPr>
        <w:t xml:space="preserve"> à appréhender </w:t>
      </w:r>
      <w:r>
        <w:t xml:space="preserve">tant il s'agit </w:t>
      </w:r>
      <w:r>
        <w:rPr>
          <w:rStyle w:val="Policepardfaut"/>
          <w:color w:val="000000"/>
        </w:rPr>
        <w:t>de distinguer l</w:t>
      </w:r>
      <w:r>
        <w:t xml:space="preserve">'histoire de l'Institut de </w:t>
      </w:r>
      <w:r w:rsidR="00486E0D">
        <w:t>r</w:t>
      </w:r>
      <w:r>
        <w:t xml:space="preserve">echerche </w:t>
      </w:r>
      <w:r w:rsidR="00486E0D">
        <w:t>s</w:t>
      </w:r>
      <w:r>
        <w:t>ociale de celle de la Théorie critique et de ses multiples projets, auteurs, oeuvres, qui ne sont pas non plus à confondre avec l'histoire de « l'École de Francfort ». Cette histoire est difficile</w:t>
      </w:r>
      <w:r>
        <w:rPr>
          <w:rStyle w:val="Policepardfaut"/>
          <w:color w:val="000000"/>
        </w:rPr>
        <w:t xml:space="preserve"> à écrire en ce sens qu’elle doit </w:t>
      </w:r>
      <w:r>
        <w:t>recomposer un</w:t>
      </w:r>
      <w:r>
        <w:rPr>
          <w:rStyle w:val="Policepardfaut"/>
          <w:color w:val="000000"/>
        </w:rPr>
        <w:t>e trajectoire</w:t>
      </w:r>
      <w:r>
        <w:t xml:space="preserve"> collective et fragmentée, entre exil et séparation, entre marginalité et consécration. </w:t>
      </w:r>
      <w:r>
        <w:rPr>
          <w:rStyle w:val="Policepardfaut"/>
          <w:color w:val="000000"/>
        </w:rPr>
        <w:t xml:space="preserve">C'est donc bien d’un héritage disputé qu’il s’agit, d'une histoire fondamentalement polysémique et plurivoque ; </w:t>
      </w:r>
      <w:r>
        <w:t>certains auteurs y seront essentiels</w:t>
      </w:r>
      <w:r w:rsidR="00761A5A">
        <w:t>,</w:t>
      </w:r>
      <w:r>
        <w:t xml:space="preserve"> d'autres moi</w:t>
      </w:r>
      <w:r>
        <w:rPr>
          <w:rStyle w:val="Policepardfaut"/>
          <w:color w:val="000000"/>
        </w:rPr>
        <w:t>ns convoqués</w:t>
      </w:r>
      <w:r>
        <w:t>, voire ignorés.</w:t>
      </w:r>
    </w:p>
    <w:p w:rsidR="00097F42" w:rsidRDefault="00DD456F">
      <w:pPr>
        <w:pStyle w:val="Standard"/>
        <w:jc w:val="both"/>
      </w:pPr>
      <w:r>
        <w:tab/>
        <w:t xml:space="preserve">Ici, « l'Autre Théorie critique » renvoie aussi bien aux théoriciens marginalisés par l'Institut lui-même qu'à ceux difficilement classables sous le dénominatif « École de Francfort ». Il s'agit là moins d'auteurs mineurs que d'auteurs hétérodoxes, dont nous essaierons de comprendre la spécificité, ainsi que le contexte historique dans lequel ils ont pu s’inscrire. Nous chercherons ainsi à écrire l'histoire de la Théorie critique à rebrousse-poil pour en comprendre un autre héritage possible. Des figures comme </w:t>
      </w:r>
      <w:proofErr w:type="spellStart"/>
      <w:r>
        <w:t>Sohn-Rethel</w:t>
      </w:r>
      <w:proofErr w:type="spellEnd"/>
      <w:r>
        <w:t xml:space="preserve"> sont restées tout au long de leur vie théorique aux marges matérielles de l'Institut dirigé par Horkheimer, mais n'en sont pas moins fondamentales </w:t>
      </w:r>
      <w:r>
        <w:rPr>
          <w:rStyle w:val="Policepardfaut"/>
          <w:color w:val="000000"/>
        </w:rPr>
        <w:t xml:space="preserve">pour comprendre les développements de certaines hypothèses centrales de la Théorie critique. Ou encore d'autres héritiers et étudiants d'Adorno, comme Hans-Jürgen </w:t>
      </w:r>
      <w:proofErr w:type="spellStart"/>
      <w:r>
        <w:rPr>
          <w:rStyle w:val="Policepardfaut"/>
          <w:color w:val="000000"/>
        </w:rPr>
        <w:t>Krahl</w:t>
      </w:r>
      <w:proofErr w:type="spellEnd"/>
      <w:r>
        <w:rPr>
          <w:rStyle w:val="Policepardfaut"/>
          <w:color w:val="000000"/>
        </w:rPr>
        <w:t xml:space="preserve"> ou </w:t>
      </w:r>
      <w:proofErr w:type="spellStart"/>
      <w:r>
        <w:rPr>
          <w:rStyle w:val="Policepardfaut"/>
          <w:color w:val="000000"/>
        </w:rPr>
        <w:t>Kluge</w:t>
      </w:r>
      <w:proofErr w:type="spellEnd"/>
      <w:r>
        <w:rPr>
          <w:rStyle w:val="Policepardfaut"/>
          <w:color w:val="000000"/>
        </w:rPr>
        <w:t xml:space="preserve">, qui sont restés, tout au long de la deuxième moitié du </w:t>
      </w:r>
      <w:proofErr w:type="spellStart"/>
      <w:r>
        <w:rPr>
          <w:rStyle w:val="Policepardfaut"/>
          <w:color w:val="000000"/>
        </w:rPr>
        <w:t>XXe</w:t>
      </w:r>
      <w:proofErr w:type="spellEnd"/>
      <w:r>
        <w:rPr>
          <w:rStyle w:val="Policepardfaut"/>
          <w:color w:val="000000"/>
        </w:rPr>
        <w:t xml:space="preserve"> siècle, dans l'ombre institutionnelle et théorique de Habermas. Si, en suivant une lignée convenue, qui va de Horkheimer jusqu'à </w:t>
      </w:r>
      <w:proofErr w:type="spellStart"/>
      <w:r>
        <w:rPr>
          <w:rStyle w:val="Policepardfaut"/>
          <w:color w:val="000000"/>
        </w:rPr>
        <w:t>Honneth</w:t>
      </w:r>
      <w:proofErr w:type="spellEnd"/>
      <w:r>
        <w:rPr>
          <w:rStyle w:val="Policepardfaut"/>
          <w:color w:val="000000"/>
        </w:rPr>
        <w:t>, l'on peut parle</w:t>
      </w:r>
      <w:r>
        <w:t>r d'un tournant « </w:t>
      </w:r>
      <w:proofErr w:type="spellStart"/>
      <w:r>
        <w:t>postmarxiste</w:t>
      </w:r>
      <w:proofErr w:type="spellEnd"/>
      <w:r>
        <w:t> » (Raulet 2008)</w:t>
      </w:r>
      <w:r>
        <w:rPr>
          <w:rStyle w:val="Appelnotedebasdep"/>
        </w:rPr>
        <w:t xml:space="preserve"> </w:t>
      </w:r>
      <w:r>
        <w:t>de la Théorie critique qui débute avec la publication d'</w:t>
      </w:r>
      <w:r>
        <w:rPr>
          <w:rStyle w:val="Policepardfaut"/>
          <w:i/>
          <w:iCs/>
        </w:rPr>
        <w:t xml:space="preserve">Après Marx </w:t>
      </w:r>
      <w:r>
        <w:t>(1976), il est aussi possible de retracer le parcours d'un « courant chaud » de la Théorie critique qui naît</w:t>
      </w:r>
      <w:r>
        <w:rPr>
          <w:rStyle w:val="Policepardfaut"/>
          <w:color w:val="000000"/>
        </w:rPr>
        <w:t xml:space="preserve"> avec le mouvement étudiant de 68, via l'i</w:t>
      </w:r>
      <w:r>
        <w:t xml:space="preserve">nfluence d'Adorno et de Marcuse, et la relecture des oeuvres de </w:t>
      </w:r>
      <w:proofErr w:type="spellStart"/>
      <w:r>
        <w:t>Korsch</w:t>
      </w:r>
      <w:proofErr w:type="spellEnd"/>
      <w:r>
        <w:t xml:space="preserve"> et </w:t>
      </w:r>
      <w:proofErr w:type="spellStart"/>
      <w:r>
        <w:t>Lukács</w:t>
      </w:r>
      <w:proofErr w:type="spellEnd"/>
      <w:r>
        <w:t>. À l'encontre d'une histoire linéaire dans laquelle héritages et successions semblent s'accomplir de manière unilatérale, nous chercherons plutôt à souligner les points de ruptures, les désaccords internes et les rapports de force au sein cette autre histoire de la Théorie critique.</w:t>
      </w:r>
    </w:p>
    <w:p w:rsidR="00097F42" w:rsidRDefault="00DD456F">
      <w:pPr>
        <w:pStyle w:val="Standard"/>
        <w:jc w:val="both"/>
      </w:pPr>
      <w:r>
        <w:tab/>
        <w:t>Le séminaire entend suivre deux axes, un premier que nous pouvons qualifier d’ « historique », et un autre plus « thématique ».</w:t>
      </w:r>
    </w:p>
    <w:p w:rsidR="00097F42" w:rsidRDefault="00DD456F">
      <w:pPr>
        <w:pStyle w:val="Standard"/>
        <w:ind w:firstLine="709"/>
        <w:jc w:val="both"/>
      </w:pPr>
      <w:r>
        <w:t>Il s'agira d'abord de suivre le parcours des étudiants ou « disciples » d'Adorno qui, contrairement à Habermas, sont restés attachés au corpus marxien. D'une part, certains d'entre eux ont</w:t>
      </w:r>
      <w:r>
        <w:rPr>
          <w:rStyle w:val="Policepardfaut"/>
          <w:color w:val="000000"/>
        </w:rPr>
        <w:t xml:space="preserve"> opéré un</w:t>
      </w:r>
      <w:r>
        <w:rPr>
          <w:rStyle w:val="Policepardfaut"/>
          <w:color w:val="FF0000"/>
        </w:rPr>
        <w:t xml:space="preserve"> </w:t>
      </w:r>
      <w:r>
        <w:t>« retour à Marx » pour proposer une nouvelle lecture de son oeuvre tardive. Les enjeux et les biais interprétatifs de ces écrits sont clairement influencés par la première génération de la Théorie critique. D'autre part, certains de ces héritiers ont tenté d'esquisser des éléments d'une théorie critique qui, contrairement aux égarements tardifs de Horkheimer (et dans une moindre mesure Adorno), se revendique d'un rapport explicite et engagé entre théorie et pratique (</w:t>
      </w:r>
      <w:proofErr w:type="spellStart"/>
      <w:r>
        <w:t>Krahl</w:t>
      </w:r>
      <w:proofErr w:type="spellEnd"/>
      <w:r>
        <w:t>), mais aussi d'un engagement sociologique et politique avec le mouvement ouvrier et ses formes d'organisation (</w:t>
      </w:r>
      <w:proofErr w:type="spellStart"/>
      <w:r>
        <w:t>Negt</w:t>
      </w:r>
      <w:proofErr w:type="spellEnd"/>
      <w:r>
        <w:t>), et d'une position plus radical</w:t>
      </w:r>
      <w:r>
        <w:rPr>
          <w:rStyle w:val="Policepardfaut"/>
          <w:color w:val="000000"/>
        </w:rPr>
        <w:t>e à</w:t>
      </w:r>
      <w:r>
        <w:rPr>
          <w:rStyle w:val="Policepardfaut"/>
          <w:color w:val="FF0000"/>
        </w:rPr>
        <w:t xml:space="preserve"> </w:t>
      </w:r>
      <w:r>
        <w:t xml:space="preserve">l’égard </w:t>
      </w:r>
      <w:r w:rsidR="00061F77">
        <w:t>de</w:t>
      </w:r>
      <w:r>
        <w:t xml:space="preserve"> la question de l'émancipation sociale. Dans ce premier axe, l'on peut bien évidemment faire référence à un auteur comme Alfred Schmidt qui est une figure importante et ce particulièrement pour ce qui concerne ce « retour à </w:t>
      </w:r>
      <w:r>
        <w:rPr>
          <w:rStyle w:val="Policepardfaut"/>
          <w:color w:val="000000"/>
        </w:rPr>
        <w:t>Marx » et la redécouverte des écrits du jeune Horkheimer. Évoquons aussi d</w:t>
      </w:r>
      <w:r>
        <w:t xml:space="preserve">eux étudiants d'Adorno, </w:t>
      </w:r>
      <w:proofErr w:type="spellStart"/>
      <w:r>
        <w:t>Reichelt</w:t>
      </w:r>
      <w:proofErr w:type="spellEnd"/>
      <w:r>
        <w:t xml:space="preserve"> et </w:t>
      </w:r>
      <w:proofErr w:type="spellStart"/>
      <w:r>
        <w:t>Backhaus</w:t>
      </w:r>
      <w:proofErr w:type="spellEnd"/>
      <w:r>
        <w:t xml:space="preserve"> </w:t>
      </w:r>
      <w:r>
        <w:rPr>
          <w:rStyle w:val="Policepardfaut"/>
          <w:color w:val="000000"/>
        </w:rPr>
        <w:t xml:space="preserve">qui, </w:t>
      </w:r>
      <w:r>
        <w:rPr>
          <w:rStyle w:val="Policepardfaut"/>
          <w:color w:val="000000"/>
        </w:rPr>
        <w:lastRenderedPageBreak/>
        <w:t>en étant resté</w:t>
      </w:r>
      <w:r>
        <w:t xml:space="preserve">s proches de l'université de Francfort, ont avant tout proposé un retour original au corpus marxien et une nouvelle lecture du </w:t>
      </w:r>
      <w:r>
        <w:rPr>
          <w:rStyle w:val="Policepardfaut"/>
          <w:i/>
          <w:iCs/>
        </w:rPr>
        <w:t>Capital</w:t>
      </w:r>
      <w:r>
        <w:t xml:space="preserve">. Ainsi, cette découverte d'un, voire de plusieurs, autre(s) héritage(s) de la Théorie critique, est consubstantielle d'un travail de recherche qui ouvre des pistes de réflexion sur une renaissance des lectures de Marx en Allemagne pendant et après les années </w:t>
      </w:r>
      <w:r w:rsidR="00531F77">
        <w:t>soixante</w:t>
      </w:r>
      <w:r>
        <w:t>.</w:t>
      </w:r>
    </w:p>
    <w:p w:rsidR="00097F42" w:rsidRDefault="00DD456F">
      <w:pPr>
        <w:pStyle w:val="Standard"/>
        <w:jc w:val="both"/>
      </w:pPr>
      <w:r>
        <w:tab/>
        <w:t xml:space="preserve">Selon un deuxième axe, nous tenterons de nous pencher sur des </w:t>
      </w:r>
      <w:r>
        <w:rPr>
          <w:rStyle w:val="Policepardfaut"/>
          <w:color w:val="000000"/>
        </w:rPr>
        <w:t>problématiques</w:t>
      </w:r>
      <w:r>
        <w:rPr>
          <w:rStyle w:val="Policepardfaut"/>
          <w:color w:val="FF0000"/>
        </w:rPr>
        <w:t xml:space="preserve"> </w:t>
      </w:r>
      <w:r>
        <w:t>et des auteurs qui sont encore trop peu étudiés ou bien considéré</w:t>
      </w:r>
      <w:r w:rsidR="00531F77">
        <w:t>s</w:t>
      </w:r>
      <w:r>
        <w:t xml:space="preserve"> comme plus « périphériques » d’un point de vue théorique. Nous évoquerons donc la question du cinéma et de la littérature</w:t>
      </w:r>
      <w:r>
        <w:rPr>
          <w:rStyle w:val="Policepardfaut"/>
          <w:color w:val="000000"/>
        </w:rPr>
        <w:t xml:space="preserve"> par l'intermédiaire de Siegfried </w:t>
      </w:r>
      <w:proofErr w:type="spellStart"/>
      <w:r>
        <w:rPr>
          <w:rStyle w:val="Policepardfaut"/>
          <w:color w:val="000000"/>
        </w:rPr>
        <w:t>Kracauer</w:t>
      </w:r>
      <w:proofErr w:type="spellEnd"/>
      <w:r>
        <w:rPr>
          <w:rStyle w:val="Policepardfaut"/>
          <w:color w:val="000000"/>
        </w:rPr>
        <w:t xml:space="preserve"> qui, dans sa position inconfortable d'outsider radical, </w:t>
      </w:r>
      <w:r w:rsidR="004208BB">
        <w:rPr>
          <w:rStyle w:val="Policepardfaut"/>
          <w:color w:val="000000"/>
        </w:rPr>
        <w:t>a</w:t>
      </w:r>
      <w:r>
        <w:rPr>
          <w:rStyle w:val="Policepardfaut"/>
          <w:color w:val="000000"/>
        </w:rPr>
        <w:t xml:space="preserve"> propos</w:t>
      </w:r>
      <w:r w:rsidR="004208BB">
        <w:rPr>
          <w:rStyle w:val="Policepardfaut"/>
          <w:color w:val="000000"/>
        </w:rPr>
        <w:t>é</w:t>
      </w:r>
      <w:r>
        <w:rPr>
          <w:rStyle w:val="Policepardfaut"/>
          <w:color w:val="000000"/>
        </w:rPr>
        <w:t xml:space="preserve"> une théorisation de la modernité comme ère de </w:t>
      </w:r>
      <w:proofErr w:type="spellStart"/>
      <w:r>
        <w:rPr>
          <w:rStyle w:val="Policepardfaut"/>
          <w:color w:val="000000"/>
        </w:rPr>
        <w:t>l’objectalité</w:t>
      </w:r>
      <w:proofErr w:type="spellEnd"/>
      <w:r>
        <w:rPr>
          <w:rStyle w:val="Policepardfaut"/>
          <w:color w:val="000000"/>
        </w:rPr>
        <w:t xml:space="preserve"> marchande et fantasmagorique. Mais nous reviendrons aussi sur la figure d'Alexander </w:t>
      </w:r>
      <w:proofErr w:type="spellStart"/>
      <w:r>
        <w:rPr>
          <w:rStyle w:val="Policepardfaut"/>
          <w:color w:val="000000"/>
        </w:rPr>
        <w:t>Kluge</w:t>
      </w:r>
      <w:proofErr w:type="spellEnd"/>
      <w:r>
        <w:rPr>
          <w:rStyle w:val="Policepardfaut"/>
          <w:color w:val="000000"/>
        </w:rPr>
        <w:t xml:space="preserve"> dont l’œuvre hybride croisant littérature, écriture théorique et pratique cinématographique se donne pour objectif de méditer l’histoire du </w:t>
      </w:r>
      <w:proofErr w:type="spellStart"/>
      <w:r>
        <w:rPr>
          <w:rStyle w:val="Policepardfaut"/>
          <w:color w:val="000000"/>
        </w:rPr>
        <w:t>XXe</w:t>
      </w:r>
      <w:proofErr w:type="spellEnd"/>
      <w:r>
        <w:rPr>
          <w:rStyle w:val="Policepardfaut"/>
          <w:color w:val="000000"/>
        </w:rPr>
        <w:t xml:space="preserve"> siècle.</w:t>
      </w:r>
      <w:r>
        <w:rPr>
          <w:rStyle w:val="Policepardfaut"/>
          <w:color w:val="FF0000"/>
        </w:rPr>
        <w:t xml:space="preserve"> </w:t>
      </w:r>
      <w:r>
        <w:rPr>
          <w:rStyle w:val="Policepardfaut"/>
          <w:color w:val="000000"/>
        </w:rPr>
        <w:t>En effet, le</w:t>
      </w:r>
      <w:r>
        <w:t>s théories et travaux esthétiques parallèles à/ou héritière</w:t>
      </w:r>
      <w:r w:rsidR="00191D2A">
        <w:t>s</w:t>
      </w:r>
      <w:r>
        <w:t xml:space="preserve"> de la Théorie critique, </w:t>
      </w:r>
      <w:r w:rsidR="001208E8">
        <w:t>de même que</w:t>
      </w:r>
      <w:r>
        <w:t xml:space="preserve"> les théories de la domination moderne et de l'antisémitisme comme </w:t>
      </w:r>
      <w:r w:rsidR="001208E8">
        <w:t>chez</w:t>
      </w:r>
      <w:r>
        <w:t xml:space="preserve"> </w:t>
      </w:r>
      <w:proofErr w:type="spellStart"/>
      <w:r>
        <w:t>Postone</w:t>
      </w:r>
      <w:proofErr w:type="spellEnd"/>
      <w:r>
        <w:t>, se revendiquent explicitement d'une lecture francfortoise des rapports sociaux, et font partie d'une constellation d'auteurs et de thématiques dont nous nous efforcerons de tracer les lignes et les contours.</w:t>
      </w:r>
    </w:p>
    <w:p w:rsidR="00097F42" w:rsidRDefault="00DD456F">
      <w:pPr>
        <w:pStyle w:val="Standard"/>
        <w:jc w:val="both"/>
      </w:pPr>
      <w:r>
        <w:tab/>
        <w:t>Que l'on suive ou pas ce que nous appelons le courant chaud de la Théorie critique, de nombreux chemins sont possibles pour redécouvrir d'autres aspects, sources et points de friction qui constituent cette tradition de pensée. Il reste en effet des médiations à expliciter et des théoriciens d'avant</w:t>
      </w:r>
      <w:r w:rsidR="00B87E56">
        <w:t>-</w:t>
      </w:r>
      <w:r>
        <w:t xml:space="preserve"> et d'après-guerre à relire pour comprendre les sources et les héritages d'Adorno, Horkheimer Marcuse et Benjamin. Nous proposerons ici d'approfondir ensemble quelques pistes seulement de ces autres voix critiques à l'aide d'une bibliographie indicative qui sera précisée avant chaque séance.</w:t>
      </w:r>
    </w:p>
    <w:p w:rsidR="00097F42" w:rsidRDefault="00097F42">
      <w:pPr>
        <w:pStyle w:val="Standard"/>
        <w:jc w:val="both"/>
      </w:pPr>
    </w:p>
    <w:p w:rsidR="00097F42" w:rsidRDefault="00097F42">
      <w:pPr>
        <w:pStyle w:val="Standard"/>
        <w:jc w:val="both"/>
      </w:pPr>
    </w:p>
    <w:p w:rsidR="00097F42" w:rsidRDefault="00097F42">
      <w:pPr>
        <w:pStyle w:val="Standard"/>
        <w:jc w:val="both"/>
      </w:pPr>
    </w:p>
    <w:p w:rsidR="00097F42" w:rsidRDefault="00DD456F">
      <w:pPr>
        <w:pStyle w:val="Textbody"/>
        <w:jc w:val="both"/>
      </w:pPr>
      <w:r>
        <w:rPr>
          <w:rStyle w:val="Policepardfaut"/>
          <w:b/>
        </w:rPr>
        <w:t>Bibliographie</w:t>
      </w:r>
      <w:r w:rsidR="00F63CBB">
        <w:rPr>
          <w:rStyle w:val="Policepardfaut"/>
          <w:b/>
        </w:rPr>
        <w:t> :</w:t>
      </w:r>
      <w:bookmarkStart w:id="0" w:name="_GoBack"/>
      <w:bookmarkEnd w:id="0"/>
    </w:p>
    <w:p w:rsidR="00097F42" w:rsidRDefault="00DD456F">
      <w:pPr>
        <w:pStyle w:val="Textbody"/>
      </w:pPr>
      <w:r>
        <w:t> </w:t>
      </w:r>
    </w:p>
    <w:p w:rsidR="00097F42" w:rsidRDefault="00DD456F">
      <w:pPr>
        <w:pStyle w:val="Textbody"/>
      </w:pPr>
      <w:r>
        <w:t xml:space="preserve">T.W. Adorno et Max Horkheimer, </w:t>
      </w:r>
      <w:r>
        <w:rPr>
          <w:rStyle w:val="Policepardfaut"/>
          <w:i/>
        </w:rPr>
        <w:t>La dialectique de la raison</w:t>
      </w:r>
      <w:r>
        <w:t>, Paris, Gallimard/TEL, 1974, 1983, 2007.  </w:t>
      </w:r>
    </w:p>
    <w:p w:rsidR="00097F42" w:rsidRDefault="00DD456F">
      <w:pPr>
        <w:pStyle w:val="Textbody"/>
      </w:pPr>
      <w:r>
        <w:t xml:space="preserve">T.W. Adorno, </w:t>
      </w:r>
      <w:r>
        <w:rPr>
          <w:rStyle w:val="Policepardfaut"/>
          <w:i/>
        </w:rPr>
        <w:t>Dialectique négative</w:t>
      </w:r>
      <w:r>
        <w:t>, Paris, Payot, 1992, 2001.</w:t>
      </w:r>
    </w:p>
    <w:p w:rsidR="00097F42" w:rsidRDefault="00DD456F">
      <w:pPr>
        <w:pStyle w:val="Textbody"/>
      </w:pPr>
      <w:r>
        <w:t xml:space="preserve">T.W. Adorno, </w:t>
      </w:r>
      <w:r>
        <w:rPr>
          <w:rStyle w:val="Policepardfaut"/>
          <w:i/>
        </w:rPr>
        <w:t>Écrits sociologiques 1. Société : Intégration, Désintégration</w:t>
      </w:r>
      <w:r>
        <w:t>, Paris, Payot, 2011.</w:t>
      </w:r>
    </w:p>
    <w:p w:rsidR="00097F42" w:rsidRDefault="00DD456F">
      <w:pPr>
        <w:pStyle w:val="Textbody"/>
      </w:pPr>
      <w:r>
        <w:t xml:space="preserve">T.W. Adorno, </w:t>
      </w:r>
      <w:r>
        <w:rPr>
          <w:rStyle w:val="Policepardfaut"/>
          <w:i/>
        </w:rPr>
        <w:t>Écrits sociologiques 2. Le conflit des sociologies</w:t>
      </w:r>
      <w:r>
        <w:t>, Paris, Payot, 2016.</w:t>
      </w:r>
    </w:p>
    <w:p w:rsidR="00097F42" w:rsidRDefault="00DD456F">
      <w:pPr>
        <w:pStyle w:val="Textbody"/>
      </w:pPr>
      <w:r>
        <w:rPr>
          <w:rStyle w:val="Policepardfaut"/>
          <w:lang w:val="en-US"/>
        </w:rPr>
        <w:t xml:space="preserve">T.W. Adorno et Alfred </w:t>
      </w:r>
      <w:proofErr w:type="spellStart"/>
      <w:r>
        <w:rPr>
          <w:rStyle w:val="Policepardfaut"/>
          <w:lang w:val="en-US"/>
        </w:rPr>
        <w:t>Sohn-Rethel</w:t>
      </w:r>
      <w:proofErr w:type="spellEnd"/>
      <w:r>
        <w:rPr>
          <w:rStyle w:val="Policepardfaut"/>
          <w:lang w:val="en-US"/>
        </w:rPr>
        <w:t xml:space="preserve">, </w:t>
      </w:r>
      <w:proofErr w:type="spellStart"/>
      <w:r>
        <w:rPr>
          <w:rStyle w:val="Policepardfaut"/>
          <w:i/>
          <w:lang w:val="en-US"/>
        </w:rPr>
        <w:t>Briefwechsel</w:t>
      </w:r>
      <w:proofErr w:type="spellEnd"/>
      <w:r>
        <w:rPr>
          <w:rStyle w:val="Policepardfaut"/>
          <w:i/>
          <w:lang w:val="en-US"/>
        </w:rPr>
        <w:t xml:space="preserve"> 1936-1969,</w:t>
      </w:r>
      <w:r>
        <w:rPr>
          <w:rStyle w:val="Policepardfaut"/>
          <w:lang w:val="en-US"/>
        </w:rPr>
        <w:t xml:space="preserve"> Munich, Text + </w:t>
      </w:r>
      <w:proofErr w:type="spellStart"/>
      <w:r>
        <w:rPr>
          <w:rStyle w:val="Policepardfaut"/>
          <w:lang w:val="en-US"/>
        </w:rPr>
        <w:t>Kritik</w:t>
      </w:r>
      <w:proofErr w:type="spellEnd"/>
      <w:r>
        <w:rPr>
          <w:rStyle w:val="Policepardfaut"/>
          <w:lang w:val="en-US"/>
        </w:rPr>
        <w:t>, 1991.</w:t>
      </w:r>
    </w:p>
    <w:p w:rsidR="00097F42" w:rsidRDefault="00DD456F">
      <w:pPr>
        <w:pStyle w:val="Textbody"/>
      </w:pPr>
      <w:r>
        <w:rPr>
          <w:rStyle w:val="Policepardfaut"/>
          <w:lang w:val="en-US"/>
        </w:rPr>
        <w:t xml:space="preserve">Paul-Laurent </w:t>
      </w:r>
      <w:proofErr w:type="spellStart"/>
      <w:r>
        <w:rPr>
          <w:rStyle w:val="Policepardfaut"/>
          <w:lang w:val="en-US"/>
        </w:rPr>
        <w:t>Assoun</w:t>
      </w:r>
      <w:proofErr w:type="spellEnd"/>
      <w:r>
        <w:rPr>
          <w:rStyle w:val="Policepardfaut"/>
          <w:lang w:val="en-US"/>
        </w:rPr>
        <w:t xml:space="preserve"> &amp; Gérard Raulet, </w:t>
      </w:r>
      <w:proofErr w:type="spellStart"/>
      <w:r>
        <w:rPr>
          <w:rStyle w:val="Policepardfaut"/>
          <w:i/>
          <w:iCs/>
          <w:lang w:val="en-US"/>
        </w:rPr>
        <w:t>Marxisme</w:t>
      </w:r>
      <w:proofErr w:type="spellEnd"/>
      <w:r>
        <w:rPr>
          <w:rStyle w:val="Policepardfaut"/>
          <w:i/>
          <w:iCs/>
          <w:lang w:val="en-US"/>
        </w:rPr>
        <w:t xml:space="preserve"> et </w:t>
      </w:r>
      <w:proofErr w:type="spellStart"/>
      <w:r>
        <w:rPr>
          <w:rStyle w:val="Policepardfaut"/>
          <w:i/>
          <w:iCs/>
          <w:lang w:val="en-US"/>
        </w:rPr>
        <w:t>théorie</w:t>
      </w:r>
      <w:proofErr w:type="spellEnd"/>
      <w:r>
        <w:rPr>
          <w:rStyle w:val="Policepardfaut"/>
          <w:i/>
          <w:iCs/>
          <w:lang w:val="en-US"/>
        </w:rPr>
        <w:t xml:space="preserve"> critique</w:t>
      </w:r>
      <w:r>
        <w:rPr>
          <w:rStyle w:val="Policepardfaut"/>
          <w:lang w:val="en-US"/>
        </w:rPr>
        <w:t xml:space="preserve">, Paris, </w:t>
      </w:r>
      <w:proofErr w:type="spellStart"/>
      <w:r>
        <w:rPr>
          <w:rStyle w:val="Policepardfaut"/>
          <w:lang w:val="en-US"/>
        </w:rPr>
        <w:t>Payot</w:t>
      </w:r>
      <w:proofErr w:type="spellEnd"/>
      <w:r>
        <w:rPr>
          <w:rStyle w:val="Policepardfaut"/>
          <w:lang w:val="en-US"/>
        </w:rPr>
        <w:t>, 1979.</w:t>
      </w:r>
    </w:p>
    <w:p w:rsidR="00097F42" w:rsidRDefault="00DD456F">
      <w:pPr>
        <w:pStyle w:val="Textbody"/>
      </w:pPr>
      <w:r>
        <w:rPr>
          <w:rStyle w:val="Policepardfaut"/>
          <w:lang w:val="en-US"/>
        </w:rPr>
        <w:t xml:space="preserve">Hans-Georg </w:t>
      </w:r>
      <w:proofErr w:type="spellStart"/>
      <w:r>
        <w:rPr>
          <w:rStyle w:val="Policepardfaut"/>
          <w:lang w:val="en-US"/>
        </w:rPr>
        <w:t>Backhaus</w:t>
      </w:r>
      <w:proofErr w:type="spellEnd"/>
      <w:r>
        <w:rPr>
          <w:rStyle w:val="Policepardfaut"/>
          <w:lang w:val="en-US"/>
        </w:rPr>
        <w:t xml:space="preserve">, </w:t>
      </w:r>
      <w:proofErr w:type="spellStart"/>
      <w:r>
        <w:rPr>
          <w:rStyle w:val="Policepardfaut"/>
          <w:i/>
          <w:lang w:val="en-US"/>
        </w:rPr>
        <w:t>Dialektik</w:t>
      </w:r>
      <w:proofErr w:type="spellEnd"/>
      <w:r>
        <w:rPr>
          <w:rStyle w:val="Policepardfaut"/>
          <w:i/>
          <w:lang w:val="en-US"/>
        </w:rPr>
        <w:t xml:space="preserve"> </w:t>
      </w:r>
      <w:proofErr w:type="spellStart"/>
      <w:r>
        <w:rPr>
          <w:rStyle w:val="Policepardfaut"/>
          <w:i/>
          <w:lang w:val="en-US"/>
        </w:rPr>
        <w:t>der</w:t>
      </w:r>
      <w:proofErr w:type="spellEnd"/>
      <w:r>
        <w:rPr>
          <w:rStyle w:val="Policepardfaut"/>
          <w:i/>
          <w:lang w:val="en-US"/>
        </w:rPr>
        <w:t xml:space="preserve"> </w:t>
      </w:r>
      <w:proofErr w:type="spellStart"/>
      <w:r>
        <w:rPr>
          <w:rStyle w:val="Policepardfaut"/>
          <w:i/>
          <w:lang w:val="en-US"/>
        </w:rPr>
        <w:t>Wertform</w:t>
      </w:r>
      <w:proofErr w:type="spellEnd"/>
      <w:r>
        <w:rPr>
          <w:rStyle w:val="Policepardfaut"/>
          <w:lang w:val="en-US"/>
        </w:rPr>
        <w:t xml:space="preserve">, </w:t>
      </w:r>
      <w:proofErr w:type="spellStart"/>
      <w:r>
        <w:rPr>
          <w:rStyle w:val="Policepardfaut"/>
          <w:lang w:val="en-US"/>
        </w:rPr>
        <w:t>Fribourg</w:t>
      </w:r>
      <w:proofErr w:type="spellEnd"/>
      <w:r>
        <w:rPr>
          <w:rStyle w:val="Policepardfaut"/>
          <w:lang w:val="en-US"/>
        </w:rPr>
        <w:t xml:space="preserve">, </w:t>
      </w:r>
      <w:r w:rsidR="00512A0D">
        <w:rPr>
          <w:rStyle w:val="Policepardfaut"/>
          <w:lang w:val="en-US"/>
        </w:rPr>
        <w:t xml:space="preserve">Ça </w:t>
      </w:r>
      <w:r>
        <w:rPr>
          <w:rStyle w:val="Policepardfaut"/>
          <w:lang w:val="en-US"/>
        </w:rPr>
        <w:t xml:space="preserve">Ira </w:t>
      </w:r>
      <w:proofErr w:type="spellStart"/>
      <w:r>
        <w:rPr>
          <w:rStyle w:val="Policepardfaut"/>
          <w:lang w:val="en-US"/>
        </w:rPr>
        <w:t>Verlag</w:t>
      </w:r>
      <w:proofErr w:type="spellEnd"/>
      <w:r>
        <w:rPr>
          <w:rStyle w:val="Policepardfaut"/>
          <w:lang w:val="en-US"/>
        </w:rPr>
        <w:t>, 1997.</w:t>
      </w:r>
    </w:p>
    <w:p w:rsidR="00097F42" w:rsidRDefault="00DD456F">
      <w:pPr>
        <w:pStyle w:val="Textbody"/>
      </w:pPr>
      <w:r>
        <w:rPr>
          <w:rStyle w:val="Policepardfaut"/>
          <w:lang w:val="en-US"/>
        </w:rPr>
        <w:t xml:space="preserve">Walter Benjamin, </w:t>
      </w:r>
      <w:proofErr w:type="spellStart"/>
      <w:r>
        <w:rPr>
          <w:rStyle w:val="Policepardfaut"/>
          <w:i/>
          <w:lang w:val="en-US"/>
        </w:rPr>
        <w:t>Œuvres</w:t>
      </w:r>
      <w:proofErr w:type="spellEnd"/>
      <w:r>
        <w:rPr>
          <w:rStyle w:val="Policepardfaut"/>
          <w:i/>
          <w:lang w:val="en-US"/>
        </w:rPr>
        <w:t xml:space="preserve"> I, II, III</w:t>
      </w:r>
      <w:r>
        <w:rPr>
          <w:rStyle w:val="Policepardfaut"/>
          <w:lang w:val="en-US"/>
        </w:rPr>
        <w:t>, Paris, Gallimard/Folio, 2000.</w:t>
      </w:r>
    </w:p>
    <w:p w:rsidR="00097F42" w:rsidRDefault="00DD456F">
      <w:pPr>
        <w:pStyle w:val="Textbody"/>
      </w:pPr>
      <w:r>
        <w:rPr>
          <w:rStyle w:val="Policepardfaut"/>
          <w:lang w:val="en-US"/>
        </w:rPr>
        <w:t xml:space="preserve">Beverley Best, Werner </w:t>
      </w:r>
      <w:proofErr w:type="spellStart"/>
      <w:r>
        <w:rPr>
          <w:rStyle w:val="Policepardfaut"/>
          <w:lang w:val="en-US"/>
        </w:rPr>
        <w:t>Bonnefeld</w:t>
      </w:r>
      <w:proofErr w:type="spellEnd"/>
      <w:r>
        <w:rPr>
          <w:rStyle w:val="Policepardfaut"/>
          <w:lang w:val="en-US"/>
        </w:rPr>
        <w:t xml:space="preserve">, Chris O’Kane, </w:t>
      </w:r>
      <w:r>
        <w:rPr>
          <w:rStyle w:val="Policepardfaut"/>
          <w:i/>
          <w:lang w:val="en-US"/>
        </w:rPr>
        <w:t>The SAGE Handbook of Frankfurt School Critical Theory</w:t>
      </w:r>
      <w:r>
        <w:rPr>
          <w:rStyle w:val="Policepardfaut"/>
          <w:lang w:val="en-US"/>
        </w:rPr>
        <w:t>, 3 vol., NY, SAGE, 2018.</w:t>
      </w:r>
    </w:p>
    <w:p w:rsidR="00097F42" w:rsidRDefault="00DD456F">
      <w:pPr>
        <w:pStyle w:val="Textbody"/>
      </w:pPr>
      <w:r>
        <w:rPr>
          <w:rStyle w:val="Policepardfaut"/>
          <w:lang w:val="en-US"/>
        </w:rPr>
        <w:t xml:space="preserve">Werner </w:t>
      </w:r>
      <w:proofErr w:type="spellStart"/>
      <w:r>
        <w:rPr>
          <w:rStyle w:val="Policepardfaut"/>
          <w:lang w:val="en-US"/>
        </w:rPr>
        <w:t>Bonefeld</w:t>
      </w:r>
      <w:proofErr w:type="spellEnd"/>
      <w:r>
        <w:rPr>
          <w:rStyle w:val="Policepardfaut"/>
          <w:lang w:val="en-US"/>
        </w:rPr>
        <w:t xml:space="preserve">, </w:t>
      </w:r>
      <w:r>
        <w:rPr>
          <w:rStyle w:val="Policepardfaut"/>
          <w:i/>
          <w:lang w:val="en-US"/>
        </w:rPr>
        <w:t>Critical Theory and the Critique of Political Economy</w:t>
      </w:r>
      <w:r>
        <w:rPr>
          <w:rStyle w:val="Policepardfaut"/>
          <w:lang w:val="en-US"/>
        </w:rPr>
        <w:t>, NY/Londres, Bloomsbury, 2016.</w:t>
      </w:r>
    </w:p>
    <w:p w:rsidR="00097F42" w:rsidRDefault="00037157">
      <w:pPr>
        <w:pStyle w:val="Textbody"/>
      </w:pPr>
      <w:r>
        <w:rPr>
          <w:rStyle w:val="Policepardfaut"/>
          <w:lang w:val="en-US"/>
        </w:rPr>
        <w:t xml:space="preserve">Jacques Bidet et </w:t>
      </w:r>
      <w:proofErr w:type="spellStart"/>
      <w:r w:rsidR="00623E01">
        <w:rPr>
          <w:rStyle w:val="Policepardfaut"/>
          <w:lang w:val="en-US"/>
        </w:rPr>
        <w:t>Stathis</w:t>
      </w:r>
      <w:proofErr w:type="spellEnd"/>
      <w:r w:rsidR="00623E01">
        <w:rPr>
          <w:rStyle w:val="Policepardfaut"/>
          <w:lang w:val="en-US"/>
        </w:rPr>
        <w:t xml:space="preserve"> </w:t>
      </w:r>
      <w:proofErr w:type="spellStart"/>
      <w:r w:rsidR="00623E01">
        <w:rPr>
          <w:rStyle w:val="Policepardfaut"/>
          <w:lang w:val="en-US"/>
        </w:rPr>
        <w:t>Kouvelakis</w:t>
      </w:r>
      <w:proofErr w:type="spellEnd"/>
      <w:r w:rsidR="00623E01">
        <w:rPr>
          <w:rStyle w:val="Policepardfaut"/>
          <w:lang w:val="en-US"/>
        </w:rPr>
        <w:t xml:space="preserve"> (ed), </w:t>
      </w:r>
      <w:r w:rsidR="00DD456F">
        <w:rPr>
          <w:rStyle w:val="Policepardfaut"/>
          <w:i/>
          <w:iCs/>
          <w:lang w:val="en-US"/>
        </w:rPr>
        <w:t>Critical companion to contemporary marxism</w:t>
      </w:r>
      <w:r w:rsidR="00DD456F">
        <w:rPr>
          <w:rStyle w:val="Policepardfaut"/>
          <w:lang w:val="en-US"/>
        </w:rPr>
        <w:t>,</w:t>
      </w:r>
      <w:r w:rsidR="00623E01">
        <w:rPr>
          <w:rStyle w:val="Policepardfaut"/>
          <w:lang w:val="en-US"/>
        </w:rPr>
        <w:t xml:space="preserve"> </w:t>
      </w:r>
      <w:r w:rsidR="00DD456F">
        <w:rPr>
          <w:rStyle w:val="Policepardfaut"/>
          <w:lang w:val="en-US"/>
        </w:rPr>
        <w:t>Leiden/Boston, 2008.</w:t>
      </w:r>
    </w:p>
    <w:p w:rsidR="00097F42" w:rsidRDefault="00DD456F">
      <w:pPr>
        <w:pStyle w:val="Textbody"/>
      </w:pPr>
      <w:r>
        <w:rPr>
          <w:rStyle w:val="Policepardfaut"/>
          <w:lang w:val="en-US"/>
        </w:rPr>
        <w:t xml:space="preserve">Dirk </w:t>
      </w:r>
      <w:proofErr w:type="spellStart"/>
      <w:r>
        <w:rPr>
          <w:rStyle w:val="Policepardfaut"/>
          <w:lang w:val="en-US"/>
        </w:rPr>
        <w:t>Braunstein</w:t>
      </w:r>
      <w:proofErr w:type="spellEnd"/>
      <w:r>
        <w:rPr>
          <w:rStyle w:val="Policepardfaut"/>
          <w:lang w:val="en-US"/>
        </w:rPr>
        <w:t xml:space="preserve">, </w:t>
      </w:r>
      <w:proofErr w:type="spellStart"/>
      <w:r>
        <w:rPr>
          <w:rStyle w:val="Policepardfaut"/>
          <w:i/>
          <w:lang w:val="en-US"/>
        </w:rPr>
        <w:t>Adornos</w:t>
      </w:r>
      <w:proofErr w:type="spellEnd"/>
      <w:r>
        <w:rPr>
          <w:rStyle w:val="Policepardfaut"/>
          <w:i/>
          <w:lang w:val="en-US"/>
        </w:rPr>
        <w:t xml:space="preserve"> </w:t>
      </w:r>
      <w:proofErr w:type="spellStart"/>
      <w:r>
        <w:rPr>
          <w:rStyle w:val="Policepardfaut"/>
          <w:i/>
          <w:lang w:val="en-US"/>
        </w:rPr>
        <w:t>Kritik</w:t>
      </w:r>
      <w:proofErr w:type="spellEnd"/>
      <w:r>
        <w:rPr>
          <w:rStyle w:val="Policepardfaut"/>
          <w:i/>
          <w:lang w:val="en-US"/>
        </w:rPr>
        <w:t xml:space="preserve"> </w:t>
      </w:r>
      <w:proofErr w:type="spellStart"/>
      <w:r>
        <w:rPr>
          <w:rStyle w:val="Policepardfaut"/>
          <w:i/>
          <w:lang w:val="en-US"/>
        </w:rPr>
        <w:t>der</w:t>
      </w:r>
      <w:proofErr w:type="spellEnd"/>
      <w:r>
        <w:rPr>
          <w:rStyle w:val="Policepardfaut"/>
          <w:i/>
          <w:lang w:val="en-US"/>
        </w:rPr>
        <w:t xml:space="preserve"> </w:t>
      </w:r>
      <w:proofErr w:type="spellStart"/>
      <w:r>
        <w:rPr>
          <w:rStyle w:val="Policepardfaut"/>
          <w:i/>
          <w:lang w:val="en-US"/>
        </w:rPr>
        <w:t>politischen</w:t>
      </w:r>
      <w:proofErr w:type="spellEnd"/>
      <w:r>
        <w:rPr>
          <w:rStyle w:val="Policepardfaut"/>
          <w:i/>
          <w:lang w:val="en-US"/>
        </w:rPr>
        <w:t xml:space="preserve"> </w:t>
      </w:r>
      <w:proofErr w:type="spellStart"/>
      <w:r>
        <w:rPr>
          <w:rStyle w:val="Policepardfaut"/>
          <w:i/>
          <w:lang w:val="en-US"/>
        </w:rPr>
        <w:t>Okonomie</w:t>
      </w:r>
      <w:proofErr w:type="spellEnd"/>
      <w:r>
        <w:rPr>
          <w:rStyle w:val="Policepardfaut"/>
          <w:lang w:val="en-US"/>
        </w:rPr>
        <w:t xml:space="preserve">, </w:t>
      </w:r>
      <w:proofErr w:type="spellStart"/>
      <w:r>
        <w:rPr>
          <w:rStyle w:val="Policepardfaut"/>
          <w:lang w:val="en-US"/>
        </w:rPr>
        <w:t>Bielefield</w:t>
      </w:r>
      <w:proofErr w:type="spellEnd"/>
      <w:r>
        <w:rPr>
          <w:rStyle w:val="Policepardfaut"/>
          <w:lang w:val="en-US"/>
        </w:rPr>
        <w:t xml:space="preserve">, transcript </w:t>
      </w:r>
      <w:proofErr w:type="spellStart"/>
      <w:r>
        <w:rPr>
          <w:rStyle w:val="Policepardfaut"/>
          <w:lang w:val="en-US"/>
        </w:rPr>
        <w:t>Verlag</w:t>
      </w:r>
      <w:proofErr w:type="spellEnd"/>
      <w:r>
        <w:rPr>
          <w:rStyle w:val="Policepardfaut"/>
          <w:lang w:val="en-US"/>
        </w:rPr>
        <w:t>, 2011.</w:t>
      </w:r>
    </w:p>
    <w:p w:rsidR="00097F42" w:rsidRDefault="00DD456F">
      <w:pPr>
        <w:pStyle w:val="Textbody"/>
      </w:pPr>
      <w:r>
        <w:rPr>
          <w:rStyle w:val="Policepardfaut"/>
          <w:lang w:val="en-US"/>
        </w:rPr>
        <w:t xml:space="preserve">Detlev </w:t>
      </w:r>
      <w:proofErr w:type="spellStart"/>
      <w:r>
        <w:rPr>
          <w:rStyle w:val="Policepardfaut"/>
          <w:lang w:val="en-US"/>
        </w:rPr>
        <w:t>Claussen</w:t>
      </w:r>
      <w:proofErr w:type="spellEnd"/>
      <w:r>
        <w:rPr>
          <w:rStyle w:val="Policepardfaut"/>
          <w:lang w:val="en-US"/>
        </w:rPr>
        <w:t xml:space="preserve">, </w:t>
      </w:r>
      <w:r>
        <w:rPr>
          <w:rStyle w:val="Policepardfaut"/>
          <w:i/>
          <w:lang w:val="en-US"/>
        </w:rPr>
        <w:t xml:space="preserve">T.W. Adorno. </w:t>
      </w:r>
      <w:r>
        <w:rPr>
          <w:rStyle w:val="Policepardfaut"/>
          <w:i/>
        </w:rPr>
        <w:t>Un des derniers génies,</w:t>
      </w:r>
      <w:r>
        <w:t xml:space="preserve"> Paris, </w:t>
      </w:r>
      <w:proofErr w:type="spellStart"/>
      <w:r>
        <w:t>Klincksieck</w:t>
      </w:r>
      <w:proofErr w:type="spellEnd"/>
      <w:r>
        <w:t>, 2019.</w:t>
      </w:r>
    </w:p>
    <w:p w:rsidR="00097F42" w:rsidRDefault="00DD456F">
      <w:pPr>
        <w:pStyle w:val="Textbody"/>
      </w:pPr>
      <w:r>
        <w:t>Jürgen Habermas</w:t>
      </w:r>
      <w:r>
        <w:rPr>
          <w:rStyle w:val="Policepardfaut"/>
          <w:i/>
        </w:rPr>
        <w:t xml:space="preserve">, </w:t>
      </w:r>
      <w:proofErr w:type="spellStart"/>
      <w:r>
        <w:rPr>
          <w:rStyle w:val="Policepardfaut"/>
          <w:i/>
        </w:rPr>
        <w:t>Protestbewegung</w:t>
      </w:r>
      <w:proofErr w:type="spellEnd"/>
      <w:r>
        <w:rPr>
          <w:rStyle w:val="Policepardfaut"/>
          <w:i/>
        </w:rPr>
        <w:t xml:space="preserve"> und </w:t>
      </w:r>
      <w:proofErr w:type="spellStart"/>
      <w:r>
        <w:rPr>
          <w:rStyle w:val="Policepardfaut"/>
          <w:i/>
        </w:rPr>
        <w:t>Hochschulreform</w:t>
      </w:r>
      <w:proofErr w:type="spellEnd"/>
      <w:r>
        <w:t xml:space="preserve">, Frankfurt am Main, </w:t>
      </w:r>
      <w:proofErr w:type="spellStart"/>
      <w:r>
        <w:t>Surhkamp</w:t>
      </w:r>
      <w:proofErr w:type="spellEnd"/>
      <w:r>
        <w:t>, 1969.</w:t>
      </w:r>
    </w:p>
    <w:p w:rsidR="00097F42" w:rsidRDefault="00DD456F">
      <w:pPr>
        <w:pStyle w:val="Textbody"/>
      </w:pPr>
      <w:r>
        <w:lastRenderedPageBreak/>
        <w:t xml:space="preserve">Jan Hoff, </w:t>
      </w:r>
      <w:r>
        <w:rPr>
          <w:rStyle w:val="Policepardfaut"/>
          <w:i/>
          <w:iCs/>
        </w:rPr>
        <w:t>Marx</w:t>
      </w:r>
      <w:bookmarkStart w:id="1" w:name="productTitle"/>
      <w:bookmarkStart w:id="2" w:name="title"/>
      <w:r>
        <w:rPr>
          <w:rStyle w:val="Policepardfaut"/>
          <w:i/>
          <w:iCs/>
        </w:rPr>
        <w:t xml:space="preserve"> </w:t>
      </w:r>
      <w:bookmarkEnd w:id="1"/>
      <w:bookmarkEnd w:id="2"/>
      <w:r>
        <w:rPr>
          <w:rStyle w:val="Policepardfaut"/>
          <w:i/>
          <w:iCs/>
        </w:rPr>
        <w:t xml:space="preserve">global : </w:t>
      </w:r>
      <w:proofErr w:type="spellStart"/>
      <w:r>
        <w:rPr>
          <w:rStyle w:val="Policepardfaut"/>
          <w:i/>
          <w:iCs/>
        </w:rPr>
        <w:t>Zur</w:t>
      </w:r>
      <w:proofErr w:type="spellEnd"/>
      <w:r>
        <w:rPr>
          <w:rStyle w:val="Policepardfaut"/>
          <w:i/>
          <w:iCs/>
        </w:rPr>
        <w:t xml:space="preserve"> </w:t>
      </w:r>
      <w:proofErr w:type="spellStart"/>
      <w:r>
        <w:rPr>
          <w:rStyle w:val="Policepardfaut"/>
          <w:i/>
          <w:iCs/>
        </w:rPr>
        <w:t>Entwicklung</w:t>
      </w:r>
      <w:proofErr w:type="spellEnd"/>
      <w:r>
        <w:rPr>
          <w:rStyle w:val="Policepardfaut"/>
          <w:i/>
          <w:iCs/>
        </w:rPr>
        <w:t xml:space="preserve"> des </w:t>
      </w:r>
      <w:proofErr w:type="spellStart"/>
      <w:r>
        <w:rPr>
          <w:rStyle w:val="Policepardfaut"/>
          <w:i/>
          <w:iCs/>
        </w:rPr>
        <w:t>internationalen</w:t>
      </w:r>
      <w:proofErr w:type="spellEnd"/>
      <w:r>
        <w:rPr>
          <w:rStyle w:val="Policepardfaut"/>
          <w:i/>
          <w:iCs/>
        </w:rPr>
        <w:t xml:space="preserve"> </w:t>
      </w:r>
      <w:proofErr w:type="spellStart"/>
      <w:r>
        <w:rPr>
          <w:rStyle w:val="Policepardfaut"/>
          <w:i/>
          <w:iCs/>
        </w:rPr>
        <w:t>Marx-Diskurses</w:t>
      </w:r>
      <w:proofErr w:type="spellEnd"/>
      <w:r>
        <w:rPr>
          <w:rStyle w:val="Policepardfaut"/>
          <w:i/>
          <w:iCs/>
        </w:rPr>
        <w:t xml:space="preserve"> </w:t>
      </w:r>
      <w:proofErr w:type="spellStart"/>
      <w:r>
        <w:rPr>
          <w:rStyle w:val="Policepardfaut"/>
          <w:i/>
          <w:iCs/>
        </w:rPr>
        <w:t>seit</w:t>
      </w:r>
      <w:proofErr w:type="spellEnd"/>
      <w:r>
        <w:rPr>
          <w:rStyle w:val="Policepardfaut"/>
          <w:i/>
          <w:iCs/>
        </w:rPr>
        <w:t xml:space="preserve"> 1965</w:t>
      </w:r>
      <w:r>
        <w:t xml:space="preserve">, </w:t>
      </w:r>
      <w:proofErr w:type="spellStart"/>
      <w:r>
        <w:t>Gebundenes</w:t>
      </w:r>
      <w:proofErr w:type="spellEnd"/>
      <w:r>
        <w:t xml:space="preserve"> Buch, 2009.</w:t>
      </w:r>
    </w:p>
    <w:p w:rsidR="00097F42" w:rsidRDefault="00DD456F">
      <w:pPr>
        <w:pStyle w:val="Textbody"/>
      </w:pPr>
      <w:proofErr w:type="spellStart"/>
      <w:r>
        <w:rPr>
          <w:rStyle w:val="Policepardfaut"/>
          <w:lang w:val="en-US"/>
        </w:rPr>
        <w:t>Ingo</w:t>
      </w:r>
      <w:proofErr w:type="spellEnd"/>
      <w:r>
        <w:rPr>
          <w:rStyle w:val="Policepardfaut"/>
          <w:lang w:val="en-US"/>
        </w:rPr>
        <w:t xml:space="preserve"> Elbe, </w:t>
      </w:r>
      <w:r>
        <w:rPr>
          <w:rStyle w:val="Policepardfaut"/>
          <w:i/>
          <w:lang w:val="en-US"/>
        </w:rPr>
        <w:t xml:space="preserve">Marx </w:t>
      </w:r>
      <w:proofErr w:type="spellStart"/>
      <w:r>
        <w:rPr>
          <w:rStyle w:val="Policepardfaut"/>
          <w:i/>
          <w:lang w:val="en-US"/>
        </w:rPr>
        <w:t>im</w:t>
      </w:r>
      <w:proofErr w:type="spellEnd"/>
      <w:r>
        <w:rPr>
          <w:rStyle w:val="Policepardfaut"/>
          <w:i/>
          <w:lang w:val="en-US"/>
        </w:rPr>
        <w:t xml:space="preserve"> </w:t>
      </w:r>
      <w:proofErr w:type="spellStart"/>
      <w:r>
        <w:rPr>
          <w:rStyle w:val="Policepardfaut"/>
          <w:i/>
          <w:lang w:val="en-US"/>
        </w:rPr>
        <w:t>Westen</w:t>
      </w:r>
      <w:proofErr w:type="spellEnd"/>
      <w:r>
        <w:rPr>
          <w:rStyle w:val="Policepardfaut"/>
          <w:lang w:val="en-US"/>
        </w:rPr>
        <w:t xml:space="preserve">, Berlin, </w:t>
      </w:r>
      <w:proofErr w:type="spellStart"/>
      <w:r>
        <w:rPr>
          <w:rStyle w:val="Policepardfaut"/>
          <w:lang w:val="en-US"/>
        </w:rPr>
        <w:t>Akademie</w:t>
      </w:r>
      <w:proofErr w:type="spellEnd"/>
      <w:r>
        <w:rPr>
          <w:rStyle w:val="Policepardfaut"/>
          <w:lang w:val="en-US"/>
        </w:rPr>
        <w:t xml:space="preserve"> </w:t>
      </w:r>
      <w:proofErr w:type="spellStart"/>
      <w:r>
        <w:rPr>
          <w:rStyle w:val="Policepardfaut"/>
          <w:lang w:val="en-US"/>
        </w:rPr>
        <w:t>Verlag</w:t>
      </w:r>
      <w:proofErr w:type="spellEnd"/>
      <w:r>
        <w:rPr>
          <w:rStyle w:val="Policepardfaut"/>
          <w:lang w:val="en-US"/>
        </w:rPr>
        <w:t>, 2010.</w:t>
      </w:r>
    </w:p>
    <w:p w:rsidR="00097F42" w:rsidRDefault="00DD456F">
      <w:pPr>
        <w:pStyle w:val="Textbody"/>
      </w:pPr>
      <w:r>
        <w:t xml:space="preserve">Katia </w:t>
      </w:r>
      <w:proofErr w:type="spellStart"/>
      <w:r>
        <w:t>Genel</w:t>
      </w:r>
      <w:proofErr w:type="spellEnd"/>
      <w:r>
        <w:t xml:space="preserve">, </w:t>
      </w:r>
      <w:r>
        <w:rPr>
          <w:rStyle w:val="Policepardfaut"/>
          <w:i/>
        </w:rPr>
        <w:t>Autorité et émancipation.</w:t>
      </w:r>
      <w:r>
        <w:t xml:space="preserve"> </w:t>
      </w:r>
      <w:r>
        <w:rPr>
          <w:rStyle w:val="Policepardfaut"/>
          <w:i/>
        </w:rPr>
        <w:t>Horkheimer et la Théorie critique</w:t>
      </w:r>
      <w:r>
        <w:t>, Paris, Payot, 2013.</w:t>
      </w:r>
    </w:p>
    <w:p w:rsidR="00097F42" w:rsidRDefault="00DD456F">
      <w:pPr>
        <w:pStyle w:val="Textbody"/>
      </w:pPr>
      <w:r>
        <w:t xml:space="preserve">Anselm Jappe, </w:t>
      </w:r>
      <w:r>
        <w:rPr>
          <w:rStyle w:val="Policepardfaut"/>
          <w:i/>
        </w:rPr>
        <w:t>Les aventures de la marchandise</w:t>
      </w:r>
      <w:r>
        <w:t xml:space="preserve">, Paris, </w:t>
      </w:r>
      <w:proofErr w:type="spellStart"/>
      <w:r>
        <w:t>Denoël</w:t>
      </w:r>
      <w:proofErr w:type="spellEnd"/>
      <w:r>
        <w:t>, 2003.</w:t>
      </w:r>
    </w:p>
    <w:p w:rsidR="00097F42" w:rsidRDefault="00DD456F">
      <w:pPr>
        <w:pStyle w:val="Textbody"/>
      </w:pPr>
      <w:r>
        <w:t xml:space="preserve">Martin Jay, </w:t>
      </w:r>
      <w:r>
        <w:rPr>
          <w:rStyle w:val="Policepardfaut"/>
          <w:i/>
        </w:rPr>
        <w:t xml:space="preserve">Marxism and </w:t>
      </w:r>
      <w:proofErr w:type="spellStart"/>
      <w:r>
        <w:rPr>
          <w:rStyle w:val="Policepardfaut"/>
          <w:i/>
        </w:rPr>
        <w:t>Totality</w:t>
      </w:r>
      <w:proofErr w:type="spellEnd"/>
      <w:r>
        <w:t>, University of California Press, 1986.</w:t>
      </w:r>
    </w:p>
    <w:p w:rsidR="00097F42" w:rsidRDefault="00DD456F">
      <w:pPr>
        <w:pStyle w:val="Textbody"/>
      </w:pPr>
      <w:r>
        <w:t xml:space="preserve">Martin Jay, </w:t>
      </w:r>
      <w:r>
        <w:rPr>
          <w:rStyle w:val="Policepardfaut"/>
          <w:i/>
        </w:rPr>
        <w:t>L’imagination dialectique</w:t>
      </w:r>
      <w:r>
        <w:t>, Paris, Payot, 1989.</w:t>
      </w:r>
    </w:p>
    <w:p w:rsidR="00097F42" w:rsidRDefault="00DD456F">
      <w:pPr>
        <w:pStyle w:val="Textbody"/>
      </w:pPr>
      <w:r>
        <w:t xml:space="preserve">Siegfried </w:t>
      </w:r>
      <w:proofErr w:type="spellStart"/>
      <w:r>
        <w:t>Kracauer</w:t>
      </w:r>
      <w:proofErr w:type="spellEnd"/>
      <w:r>
        <w:t xml:space="preserve">, </w:t>
      </w:r>
      <w:r>
        <w:rPr>
          <w:rStyle w:val="Policepardfaut"/>
          <w:i/>
        </w:rPr>
        <w:t xml:space="preserve">De </w:t>
      </w:r>
      <w:proofErr w:type="spellStart"/>
      <w:r>
        <w:rPr>
          <w:rStyle w:val="Policepardfaut"/>
          <w:i/>
        </w:rPr>
        <w:t>Caligari</w:t>
      </w:r>
      <w:proofErr w:type="spellEnd"/>
      <w:r>
        <w:rPr>
          <w:rStyle w:val="Policepardfaut"/>
          <w:i/>
        </w:rPr>
        <w:t xml:space="preserve"> à Hitler</w:t>
      </w:r>
      <w:r>
        <w:t xml:space="preserve">, Paris, </w:t>
      </w:r>
      <w:proofErr w:type="spellStart"/>
      <w:r>
        <w:t>Klincksieck</w:t>
      </w:r>
      <w:proofErr w:type="spellEnd"/>
      <w:r>
        <w:t>, 2019.</w:t>
      </w:r>
    </w:p>
    <w:p w:rsidR="00097F42" w:rsidRDefault="00DD456F">
      <w:pPr>
        <w:pStyle w:val="Textbody"/>
      </w:pPr>
      <w:r>
        <w:t xml:space="preserve">Siegfried </w:t>
      </w:r>
      <w:proofErr w:type="spellStart"/>
      <w:r>
        <w:t>Kracauer</w:t>
      </w:r>
      <w:proofErr w:type="spellEnd"/>
      <w:r>
        <w:t xml:space="preserve">, </w:t>
      </w:r>
      <w:r>
        <w:rPr>
          <w:rStyle w:val="Policepardfaut"/>
          <w:i/>
        </w:rPr>
        <w:t>L’ornement de la masse</w:t>
      </w:r>
      <w:r>
        <w:t>, Paris, La Découverte, 2008.</w:t>
      </w:r>
    </w:p>
    <w:p w:rsidR="00097F42" w:rsidRDefault="00DD456F">
      <w:pPr>
        <w:pStyle w:val="Textbody"/>
      </w:pPr>
      <w:r>
        <w:t xml:space="preserve">Alexander </w:t>
      </w:r>
      <w:proofErr w:type="spellStart"/>
      <w:r>
        <w:t>Kluge</w:t>
      </w:r>
      <w:proofErr w:type="spellEnd"/>
      <w:r>
        <w:t xml:space="preserve">, </w:t>
      </w:r>
      <w:r>
        <w:rPr>
          <w:rStyle w:val="Policepardfaut"/>
          <w:i/>
        </w:rPr>
        <w:t>Chronique des sentiments I, II</w:t>
      </w:r>
      <w:r>
        <w:t>, Paris, POL, 2016, 2019.</w:t>
      </w:r>
    </w:p>
    <w:p w:rsidR="00097F42" w:rsidRDefault="00DD456F">
      <w:pPr>
        <w:pStyle w:val="Textbody"/>
      </w:pPr>
      <w:r>
        <w:t xml:space="preserve">Alexander </w:t>
      </w:r>
      <w:proofErr w:type="spellStart"/>
      <w:r>
        <w:t>Kluge</w:t>
      </w:r>
      <w:proofErr w:type="spellEnd"/>
      <w:r>
        <w:t xml:space="preserve">, </w:t>
      </w:r>
      <w:r>
        <w:rPr>
          <w:rStyle w:val="Policepardfaut"/>
          <w:i/>
        </w:rPr>
        <w:t>Idéologies : des nouvelles de l’antiquité</w:t>
      </w:r>
      <w:r>
        <w:t>, Courbevoie, Théâtre Typographique, 2014.</w:t>
      </w:r>
    </w:p>
    <w:p w:rsidR="00097F42" w:rsidRDefault="00DD456F">
      <w:pPr>
        <w:pStyle w:val="Textbody"/>
      </w:pPr>
      <w:r>
        <w:t xml:space="preserve">Hans-Jürgen </w:t>
      </w:r>
      <w:proofErr w:type="spellStart"/>
      <w:r>
        <w:t>Krahl</w:t>
      </w:r>
      <w:proofErr w:type="spellEnd"/>
      <w:r>
        <w:t xml:space="preserve">, </w:t>
      </w:r>
      <w:proofErr w:type="spellStart"/>
      <w:r>
        <w:rPr>
          <w:rStyle w:val="Policepardfaut"/>
          <w:i/>
        </w:rPr>
        <w:t>Konstitution</w:t>
      </w:r>
      <w:proofErr w:type="spellEnd"/>
      <w:r>
        <w:rPr>
          <w:rStyle w:val="Policepardfaut"/>
          <w:i/>
        </w:rPr>
        <w:t xml:space="preserve"> und </w:t>
      </w:r>
      <w:proofErr w:type="spellStart"/>
      <w:r>
        <w:rPr>
          <w:rStyle w:val="Policepardfaut"/>
          <w:i/>
        </w:rPr>
        <w:t>Klassenkampf</w:t>
      </w:r>
      <w:proofErr w:type="spellEnd"/>
      <w:r>
        <w:t xml:space="preserve">, Francfort, </w:t>
      </w:r>
      <w:proofErr w:type="spellStart"/>
      <w:r>
        <w:t>Verlag</w:t>
      </w:r>
      <w:proofErr w:type="spellEnd"/>
      <w:r>
        <w:t xml:space="preserve"> Neue </w:t>
      </w:r>
      <w:proofErr w:type="spellStart"/>
      <w:r>
        <w:t>Kritik</w:t>
      </w:r>
      <w:proofErr w:type="spellEnd"/>
      <w:r>
        <w:t>, 2008.</w:t>
      </w:r>
    </w:p>
    <w:p w:rsidR="00097F42" w:rsidRDefault="00DD456F">
      <w:pPr>
        <w:pStyle w:val="Textbody"/>
      </w:pPr>
      <w:r>
        <w:t xml:space="preserve">Oskar </w:t>
      </w:r>
      <w:proofErr w:type="spellStart"/>
      <w:r>
        <w:t>Negt</w:t>
      </w:r>
      <w:proofErr w:type="spellEnd"/>
      <w:r>
        <w:t xml:space="preserve">, </w:t>
      </w:r>
      <w:r w:rsidRPr="005F58B4">
        <w:rPr>
          <w:i/>
          <w:iCs/>
        </w:rPr>
        <w:t>L’espace public oppositionnel</w:t>
      </w:r>
      <w:r>
        <w:t>,</w:t>
      </w:r>
      <w:r w:rsidR="005F58B4">
        <w:t xml:space="preserve"> Paris,</w:t>
      </w:r>
      <w:r>
        <w:t xml:space="preserve"> Payot, 2007</w:t>
      </w:r>
    </w:p>
    <w:p w:rsidR="00097F42" w:rsidRDefault="00DD456F">
      <w:pPr>
        <w:pStyle w:val="Textbody"/>
      </w:pPr>
      <w:proofErr w:type="spellStart"/>
      <w:r>
        <w:t>Moishe</w:t>
      </w:r>
      <w:proofErr w:type="spellEnd"/>
      <w:r>
        <w:t xml:space="preserve"> </w:t>
      </w:r>
      <w:proofErr w:type="spellStart"/>
      <w:r>
        <w:t>Postone</w:t>
      </w:r>
      <w:proofErr w:type="spellEnd"/>
      <w:r>
        <w:t xml:space="preserve">, </w:t>
      </w:r>
      <w:r>
        <w:rPr>
          <w:rStyle w:val="Policepardfaut"/>
          <w:i/>
        </w:rPr>
        <w:t>Temps, travail et domination sociale</w:t>
      </w:r>
      <w:r>
        <w:t>, Paris, Mille et une nuits, 2009.</w:t>
      </w:r>
    </w:p>
    <w:p w:rsidR="0076426F" w:rsidRDefault="0076426F">
      <w:pPr>
        <w:pStyle w:val="Textbody"/>
      </w:pPr>
      <w:r>
        <w:t>Russel</w:t>
      </w:r>
      <w:r w:rsidR="00F14DE8">
        <w:t>l</w:t>
      </w:r>
      <w:r>
        <w:t xml:space="preserve"> Jacob</w:t>
      </w:r>
      <w:r w:rsidR="00F14DE8">
        <w:t>y</w:t>
      </w:r>
      <w:r>
        <w:t xml:space="preserve">, </w:t>
      </w:r>
      <w:proofErr w:type="spellStart"/>
      <w:r w:rsidRPr="007F2A46">
        <w:rPr>
          <w:i/>
          <w:iCs/>
        </w:rPr>
        <w:t>Dialectic</w:t>
      </w:r>
      <w:proofErr w:type="spellEnd"/>
      <w:r w:rsidRPr="007F2A46">
        <w:rPr>
          <w:i/>
          <w:iCs/>
        </w:rPr>
        <w:t xml:space="preserve"> of </w:t>
      </w:r>
      <w:proofErr w:type="spellStart"/>
      <w:r w:rsidRPr="007F2A46">
        <w:rPr>
          <w:i/>
          <w:iCs/>
        </w:rPr>
        <w:t>Defeat</w:t>
      </w:r>
      <w:proofErr w:type="spellEnd"/>
      <w:r w:rsidRPr="007F2A46">
        <w:rPr>
          <w:i/>
          <w:iCs/>
        </w:rPr>
        <w:t xml:space="preserve">, </w:t>
      </w:r>
      <w:r w:rsidR="007F2A46" w:rsidRPr="007F2A46">
        <w:rPr>
          <w:i/>
          <w:iCs/>
        </w:rPr>
        <w:t>Contours of Western Marxism</w:t>
      </w:r>
      <w:r w:rsidR="007F2A46">
        <w:t xml:space="preserve">, Cambridge University Press, </w:t>
      </w:r>
      <w:r w:rsidR="005C79FF">
        <w:t xml:space="preserve">1981. </w:t>
      </w:r>
    </w:p>
    <w:p w:rsidR="00097F42" w:rsidRDefault="00DD456F">
      <w:pPr>
        <w:pStyle w:val="Textbody"/>
      </w:pPr>
      <w:r>
        <w:t xml:space="preserve">Helmut </w:t>
      </w:r>
      <w:proofErr w:type="spellStart"/>
      <w:r>
        <w:t>Reichelt</w:t>
      </w:r>
      <w:proofErr w:type="spellEnd"/>
      <w:r>
        <w:t xml:space="preserve">, </w:t>
      </w:r>
      <w:r>
        <w:rPr>
          <w:rStyle w:val="Policepardfaut"/>
          <w:i/>
        </w:rPr>
        <w:t xml:space="preserve">Die </w:t>
      </w:r>
      <w:proofErr w:type="spellStart"/>
      <w:r>
        <w:rPr>
          <w:rStyle w:val="Policepardfaut"/>
          <w:i/>
        </w:rPr>
        <w:t>logischen</w:t>
      </w:r>
      <w:proofErr w:type="spellEnd"/>
      <w:r>
        <w:rPr>
          <w:rStyle w:val="Policepardfaut"/>
          <w:i/>
        </w:rPr>
        <w:t xml:space="preserve"> </w:t>
      </w:r>
      <w:proofErr w:type="spellStart"/>
      <w:r>
        <w:rPr>
          <w:rStyle w:val="Policepardfaut"/>
          <w:i/>
        </w:rPr>
        <w:t>Struktur</w:t>
      </w:r>
      <w:proofErr w:type="spellEnd"/>
      <w:r>
        <w:rPr>
          <w:rStyle w:val="Policepardfaut"/>
          <w:i/>
        </w:rPr>
        <w:t xml:space="preserve"> des </w:t>
      </w:r>
      <w:proofErr w:type="spellStart"/>
      <w:r>
        <w:rPr>
          <w:rStyle w:val="Policepardfaut"/>
          <w:i/>
        </w:rPr>
        <w:t>Kapitalbegriffs</w:t>
      </w:r>
      <w:proofErr w:type="spellEnd"/>
      <w:r>
        <w:rPr>
          <w:rStyle w:val="Policepardfaut"/>
          <w:i/>
        </w:rPr>
        <w:t xml:space="preserve"> </w:t>
      </w:r>
      <w:proofErr w:type="spellStart"/>
      <w:r>
        <w:rPr>
          <w:rStyle w:val="Policepardfaut"/>
          <w:i/>
        </w:rPr>
        <w:t>bei</w:t>
      </w:r>
      <w:proofErr w:type="spellEnd"/>
      <w:r>
        <w:rPr>
          <w:rStyle w:val="Policepardfaut"/>
          <w:i/>
        </w:rPr>
        <w:t xml:space="preserve"> Karl Marx</w:t>
      </w:r>
      <w:r>
        <w:t xml:space="preserve">, Fribourg, Ca-Ira </w:t>
      </w:r>
      <w:proofErr w:type="spellStart"/>
      <w:r>
        <w:t>Verlag</w:t>
      </w:r>
      <w:proofErr w:type="spellEnd"/>
      <w:r>
        <w:t>, 2001.</w:t>
      </w:r>
    </w:p>
    <w:p w:rsidR="00097F42" w:rsidRDefault="00DD456F">
      <w:pPr>
        <w:pStyle w:val="Textbody"/>
      </w:pPr>
      <w:r>
        <w:t xml:space="preserve">Alfred Schmidt, </w:t>
      </w:r>
      <w:r>
        <w:rPr>
          <w:rStyle w:val="Policepardfaut"/>
          <w:i/>
        </w:rPr>
        <w:t>Le concept de nature chez Marx</w:t>
      </w:r>
      <w:r>
        <w:t>, Paris, PUF, 1994.</w:t>
      </w:r>
    </w:p>
    <w:p w:rsidR="00097F42" w:rsidRDefault="00DD456F">
      <w:pPr>
        <w:pStyle w:val="Textbody"/>
      </w:pPr>
      <w:r>
        <w:rPr>
          <w:rStyle w:val="Policepardfaut"/>
          <w:lang w:val="en-US"/>
        </w:rPr>
        <w:t xml:space="preserve">Alfred Schmidt, </w:t>
      </w:r>
      <w:r>
        <w:rPr>
          <w:rStyle w:val="Policepardfaut"/>
          <w:i/>
          <w:color w:val="222222"/>
          <w:lang w:val="en-US"/>
        </w:rPr>
        <w:t xml:space="preserve">Die </w:t>
      </w:r>
      <w:proofErr w:type="spellStart"/>
      <w:r>
        <w:rPr>
          <w:rStyle w:val="Policepardfaut"/>
          <w:i/>
          <w:color w:val="222222"/>
          <w:lang w:val="en-US"/>
        </w:rPr>
        <w:t>Kritische</w:t>
      </w:r>
      <w:proofErr w:type="spellEnd"/>
      <w:r>
        <w:rPr>
          <w:rStyle w:val="Policepardfaut"/>
          <w:i/>
          <w:color w:val="222222"/>
          <w:lang w:val="en-US"/>
        </w:rPr>
        <w:t xml:space="preserve"> </w:t>
      </w:r>
      <w:proofErr w:type="spellStart"/>
      <w:r>
        <w:rPr>
          <w:rStyle w:val="Policepardfaut"/>
          <w:i/>
          <w:color w:val="222222"/>
          <w:lang w:val="en-US"/>
        </w:rPr>
        <w:t>Theorie</w:t>
      </w:r>
      <w:proofErr w:type="spellEnd"/>
      <w:r>
        <w:rPr>
          <w:rStyle w:val="Policepardfaut"/>
          <w:i/>
          <w:color w:val="222222"/>
          <w:lang w:val="en-US"/>
        </w:rPr>
        <w:t xml:space="preserve"> </w:t>
      </w:r>
      <w:proofErr w:type="spellStart"/>
      <w:r>
        <w:rPr>
          <w:rStyle w:val="Policepardfaut"/>
          <w:i/>
          <w:color w:val="222222"/>
          <w:lang w:val="en-US"/>
        </w:rPr>
        <w:t>als</w:t>
      </w:r>
      <w:proofErr w:type="spellEnd"/>
      <w:r>
        <w:rPr>
          <w:rStyle w:val="Policepardfaut"/>
          <w:i/>
          <w:color w:val="222222"/>
          <w:lang w:val="en-US"/>
        </w:rPr>
        <w:t xml:space="preserve"> </w:t>
      </w:r>
      <w:proofErr w:type="spellStart"/>
      <w:r>
        <w:rPr>
          <w:rStyle w:val="Policepardfaut"/>
          <w:i/>
          <w:color w:val="222222"/>
          <w:lang w:val="en-US"/>
        </w:rPr>
        <w:t>Geschichtsphilosophie</w:t>
      </w:r>
      <w:proofErr w:type="spellEnd"/>
      <w:r>
        <w:rPr>
          <w:rStyle w:val="Policepardfaut"/>
          <w:color w:val="222222"/>
          <w:shd w:val="clear" w:color="auto" w:fill="FFFFFF"/>
          <w:lang w:val="en-US"/>
        </w:rPr>
        <w:t xml:space="preserve">, Munich, </w:t>
      </w:r>
      <w:proofErr w:type="spellStart"/>
      <w:r>
        <w:rPr>
          <w:rStyle w:val="Policepardfaut"/>
          <w:color w:val="222222"/>
          <w:shd w:val="clear" w:color="auto" w:fill="FFFFFF"/>
          <w:lang w:val="en-US"/>
        </w:rPr>
        <w:t>Hanser</w:t>
      </w:r>
      <w:proofErr w:type="spellEnd"/>
      <w:r>
        <w:rPr>
          <w:rStyle w:val="Policepardfaut"/>
          <w:color w:val="222222"/>
          <w:shd w:val="clear" w:color="auto" w:fill="FFFFFF"/>
          <w:lang w:val="en-US"/>
        </w:rPr>
        <w:t>, 1976.</w:t>
      </w:r>
    </w:p>
    <w:p w:rsidR="00097F42" w:rsidRDefault="00DD456F">
      <w:pPr>
        <w:pStyle w:val="Textbody"/>
      </w:pPr>
      <w:r>
        <w:rPr>
          <w:rStyle w:val="Policepardfaut"/>
          <w:lang w:val="en-US"/>
        </w:rPr>
        <w:t xml:space="preserve">Alfred Schmidt, </w:t>
      </w:r>
      <w:proofErr w:type="spellStart"/>
      <w:r>
        <w:rPr>
          <w:rStyle w:val="Policepardfaut"/>
          <w:i/>
          <w:color w:val="222222"/>
          <w:lang w:val="en-US"/>
        </w:rPr>
        <w:t>Geschichte</w:t>
      </w:r>
      <w:proofErr w:type="spellEnd"/>
      <w:r>
        <w:rPr>
          <w:rStyle w:val="Policepardfaut"/>
          <w:i/>
          <w:color w:val="222222"/>
          <w:lang w:val="en-US"/>
        </w:rPr>
        <w:t xml:space="preserve"> und </w:t>
      </w:r>
      <w:proofErr w:type="spellStart"/>
      <w:r>
        <w:rPr>
          <w:rStyle w:val="Policepardfaut"/>
          <w:i/>
          <w:color w:val="222222"/>
          <w:lang w:val="en-US"/>
        </w:rPr>
        <w:t>Struktur</w:t>
      </w:r>
      <w:proofErr w:type="spellEnd"/>
      <w:r>
        <w:rPr>
          <w:rStyle w:val="Policepardfaut"/>
          <w:i/>
          <w:color w:val="222222"/>
          <w:lang w:val="en-US"/>
        </w:rPr>
        <w:t xml:space="preserve">. </w:t>
      </w:r>
      <w:proofErr w:type="spellStart"/>
      <w:r>
        <w:rPr>
          <w:rStyle w:val="Policepardfaut"/>
          <w:i/>
          <w:color w:val="222222"/>
        </w:rPr>
        <w:t>Fragen</w:t>
      </w:r>
      <w:proofErr w:type="spellEnd"/>
      <w:r>
        <w:rPr>
          <w:rStyle w:val="Policepardfaut"/>
          <w:i/>
          <w:color w:val="222222"/>
        </w:rPr>
        <w:t xml:space="preserve"> </w:t>
      </w:r>
      <w:proofErr w:type="spellStart"/>
      <w:r>
        <w:rPr>
          <w:rStyle w:val="Policepardfaut"/>
          <w:i/>
          <w:color w:val="222222"/>
        </w:rPr>
        <w:t>einer</w:t>
      </w:r>
      <w:proofErr w:type="spellEnd"/>
      <w:r>
        <w:rPr>
          <w:rStyle w:val="Policepardfaut"/>
          <w:i/>
          <w:color w:val="222222"/>
        </w:rPr>
        <w:t xml:space="preserve"> </w:t>
      </w:r>
      <w:proofErr w:type="spellStart"/>
      <w:r>
        <w:rPr>
          <w:rStyle w:val="Policepardfaut"/>
          <w:i/>
          <w:color w:val="222222"/>
        </w:rPr>
        <w:t>marxistischen</w:t>
      </w:r>
      <w:proofErr w:type="spellEnd"/>
      <w:r>
        <w:rPr>
          <w:rStyle w:val="Policepardfaut"/>
          <w:i/>
          <w:color w:val="222222"/>
        </w:rPr>
        <w:t xml:space="preserve"> </w:t>
      </w:r>
      <w:proofErr w:type="spellStart"/>
      <w:r>
        <w:rPr>
          <w:rStyle w:val="Policepardfaut"/>
          <w:i/>
          <w:color w:val="222222"/>
        </w:rPr>
        <w:t>Historik</w:t>
      </w:r>
      <w:proofErr w:type="spellEnd"/>
      <w:r>
        <w:rPr>
          <w:rStyle w:val="Policepardfaut"/>
          <w:color w:val="222222"/>
        </w:rPr>
        <w:t xml:space="preserve">, Munich, </w:t>
      </w:r>
      <w:proofErr w:type="spellStart"/>
      <w:r>
        <w:rPr>
          <w:rStyle w:val="Policepardfaut"/>
          <w:color w:val="222222"/>
        </w:rPr>
        <w:t>Hanser</w:t>
      </w:r>
      <w:proofErr w:type="spellEnd"/>
      <w:r>
        <w:rPr>
          <w:rStyle w:val="Policepardfaut"/>
          <w:color w:val="222222"/>
        </w:rPr>
        <w:t>, 1977.</w:t>
      </w:r>
    </w:p>
    <w:p w:rsidR="00097F42" w:rsidRDefault="00DD456F">
      <w:pPr>
        <w:pStyle w:val="Textbody"/>
      </w:pPr>
      <w:r>
        <w:rPr>
          <w:rStyle w:val="Policepardfaut"/>
          <w:color w:val="222222"/>
        </w:rPr>
        <w:t xml:space="preserve">Alfred </w:t>
      </w:r>
      <w:proofErr w:type="spellStart"/>
      <w:r>
        <w:rPr>
          <w:rStyle w:val="Policepardfaut"/>
          <w:color w:val="222222"/>
        </w:rPr>
        <w:t>Sohn-Rethel</w:t>
      </w:r>
      <w:proofErr w:type="spellEnd"/>
      <w:r>
        <w:rPr>
          <w:rStyle w:val="Policepardfaut"/>
          <w:color w:val="222222"/>
        </w:rPr>
        <w:t xml:space="preserve">, </w:t>
      </w:r>
      <w:r>
        <w:rPr>
          <w:rStyle w:val="Policepardfaut"/>
          <w:i/>
          <w:color w:val="222222"/>
        </w:rPr>
        <w:t>La pensée-marchandise</w:t>
      </w:r>
      <w:r>
        <w:rPr>
          <w:rStyle w:val="Policepardfaut"/>
          <w:color w:val="222222"/>
        </w:rPr>
        <w:t xml:space="preserve">, </w:t>
      </w:r>
      <w:proofErr w:type="spellStart"/>
      <w:r>
        <w:rPr>
          <w:rStyle w:val="Policepardfaut"/>
          <w:color w:val="222222"/>
        </w:rPr>
        <w:t>Bellecombe</w:t>
      </w:r>
      <w:proofErr w:type="spellEnd"/>
      <w:r>
        <w:rPr>
          <w:rStyle w:val="Policepardfaut"/>
          <w:color w:val="222222"/>
        </w:rPr>
        <w:t>, Le Croquant, 2010.</w:t>
      </w:r>
    </w:p>
    <w:p w:rsidR="00097F42" w:rsidRDefault="00DD456F">
      <w:pPr>
        <w:pStyle w:val="Textbody"/>
      </w:pPr>
      <w:r>
        <w:rPr>
          <w:rStyle w:val="Policepardfaut"/>
          <w:color w:val="222222"/>
        </w:rPr>
        <w:t xml:space="preserve">Alfred </w:t>
      </w:r>
      <w:proofErr w:type="spellStart"/>
      <w:r>
        <w:rPr>
          <w:rStyle w:val="Policepardfaut"/>
          <w:color w:val="222222"/>
        </w:rPr>
        <w:t>Sohn-Rethel</w:t>
      </w:r>
      <w:proofErr w:type="spellEnd"/>
      <w:r>
        <w:rPr>
          <w:rStyle w:val="Policepardfaut"/>
          <w:color w:val="222222"/>
        </w:rPr>
        <w:t xml:space="preserve">, </w:t>
      </w:r>
      <w:r>
        <w:rPr>
          <w:rStyle w:val="Policepardfaut"/>
          <w:i/>
          <w:color w:val="222222"/>
        </w:rPr>
        <w:t>La monnaie</w:t>
      </w:r>
      <w:r>
        <w:rPr>
          <w:rStyle w:val="Policepardfaut"/>
          <w:color w:val="222222"/>
        </w:rPr>
        <w:t>, Bordeaux, La Tempête, 2017.</w:t>
      </w:r>
    </w:p>
    <w:p w:rsidR="00097F42" w:rsidRDefault="00DD456F">
      <w:pPr>
        <w:pStyle w:val="Textbody"/>
      </w:pPr>
      <w:r>
        <w:rPr>
          <w:rStyle w:val="Policepardfaut"/>
          <w:color w:val="222222"/>
          <w:lang w:val="en-US"/>
        </w:rPr>
        <w:t xml:space="preserve">Alfred </w:t>
      </w:r>
      <w:proofErr w:type="spellStart"/>
      <w:r>
        <w:rPr>
          <w:rStyle w:val="Policepardfaut"/>
          <w:color w:val="222222"/>
          <w:lang w:val="en-US"/>
        </w:rPr>
        <w:t>Sohn-Rethel</w:t>
      </w:r>
      <w:proofErr w:type="spellEnd"/>
      <w:r>
        <w:rPr>
          <w:rStyle w:val="Policepardfaut"/>
          <w:color w:val="222222"/>
          <w:lang w:val="en-US"/>
        </w:rPr>
        <w:t xml:space="preserve">, </w:t>
      </w:r>
      <w:proofErr w:type="spellStart"/>
      <w:r>
        <w:rPr>
          <w:rStyle w:val="Policepardfaut"/>
          <w:i/>
          <w:color w:val="222222"/>
          <w:lang w:val="en-US"/>
        </w:rPr>
        <w:t>Warenform</w:t>
      </w:r>
      <w:proofErr w:type="spellEnd"/>
      <w:r>
        <w:rPr>
          <w:rStyle w:val="Policepardfaut"/>
          <w:i/>
          <w:color w:val="222222"/>
          <w:lang w:val="en-US"/>
        </w:rPr>
        <w:t xml:space="preserve"> und </w:t>
      </w:r>
      <w:proofErr w:type="spellStart"/>
      <w:r>
        <w:rPr>
          <w:rStyle w:val="Policepardfaut"/>
          <w:i/>
          <w:color w:val="222222"/>
          <w:lang w:val="en-US"/>
        </w:rPr>
        <w:t>Denkform</w:t>
      </w:r>
      <w:proofErr w:type="spellEnd"/>
      <w:r>
        <w:rPr>
          <w:rStyle w:val="Policepardfaut"/>
          <w:color w:val="222222"/>
          <w:lang w:val="en-US"/>
        </w:rPr>
        <w:t xml:space="preserve">, </w:t>
      </w:r>
      <w:proofErr w:type="spellStart"/>
      <w:r>
        <w:rPr>
          <w:rStyle w:val="Policepardfaut"/>
          <w:color w:val="222222"/>
          <w:lang w:val="en-US"/>
        </w:rPr>
        <w:t>Francfort</w:t>
      </w:r>
      <w:proofErr w:type="spellEnd"/>
      <w:r>
        <w:rPr>
          <w:rStyle w:val="Policepardfaut"/>
          <w:color w:val="222222"/>
          <w:lang w:val="en-US"/>
        </w:rPr>
        <w:t xml:space="preserve">, </w:t>
      </w:r>
      <w:proofErr w:type="spellStart"/>
      <w:r>
        <w:rPr>
          <w:rStyle w:val="Policepardfaut"/>
          <w:color w:val="222222"/>
          <w:lang w:val="en-US"/>
        </w:rPr>
        <w:t>Europaïsche</w:t>
      </w:r>
      <w:proofErr w:type="spellEnd"/>
      <w:r>
        <w:rPr>
          <w:rStyle w:val="Policepardfaut"/>
          <w:color w:val="222222"/>
          <w:lang w:val="en-US"/>
        </w:rPr>
        <w:t xml:space="preserve"> </w:t>
      </w:r>
      <w:proofErr w:type="spellStart"/>
      <w:r>
        <w:rPr>
          <w:rStyle w:val="Policepardfaut"/>
          <w:color w:val="222222"/>
          <w:lang w:val="en-US"/>
        </w:rPr>
        <w:t>Verlag</w:t>
      </w:r>
      <w:proofErr w:type="spellEnd"/>
      <w:r>
        <w:rPr>
          <w:rStyle w:val="Policepardfaut"/>
          <w:color w:val="222222"/>
          <w:lang w:val="en-US"/>
        </w:rPr>
        <w:t>, 1971.</w:t>
      </w:r>
    </w:p>
    <w:p w:rsidR="00097F42" w:rsidRDefault="00DD456F">
      <w:pPr>
        <w:pStyle w:val="Textbody"/>
      </w:pPr>
      <w:r>
        <w:rPr>
          <w:rStyle w:val="Policepardfaut"/>
          <w:color w:val="222222"/>
          <w:lang w:val="en-US"/>
        </w:rPr>
        <w:t xml:space="preserve">Alfred </w:t>
      </w:r>
      <w:proofErr w:type="spellStart"/>
      <w:r>
        <w:rPr>
          <w:rStyle w:val="Policepardfaut"/>
          <w:color w:val="222222"/>
          <w:lang w:val="en-US"/>
        </w:rPr>
        <w:t>Sohn-Rethel</w:t>
      </w:r>
      <w:proofErr w:type="spellEnd"/>
      <w:r>
        <w:rPr>
          <w:rStyle w:val="Policepardfaut"/>
          <w:color w:val="222222"/>
          <w:lang w:val="en-US"/>
        </w:rPr>
        <w:t xml:space="preserve">, </w:t>
      </w:r>
      <w:proofErr w:type="spellStart"/>
      <w:r>
        <w:rPr>
          <w:rStyle w:val="Policepardfaut"/>
          <w:i/>
          <w:color w:val="222222"/>
          <w:lang w:val="en-US"/>
        </w:rPr>
        <w:t>Geistige</w:t>
      </w:r>
      <w:proofErr w:type="spellEnd"/>
      <w:r>
        <w:rPr>
          <w:rStyle w:val="Policepardfaut"/>
          <w:i/>
          <w:color w:val="222222"/>
          <w:lang w:val="en-US"/>
        </w:rPr>
        <w:t xml:space="preserve"> und </w:t>
      </w:r>
      <w:proofErr w:type="spellStart"/>
      <w:r>
        <w:rPr>
          <w:rStyle w:val="Policepardfaut"/>
          <w:i/>
          <w:color w:val="222222"/>
          <w:lang w:val="en-US"/>
        </w:rPr>
        <w:t>köperliche</w:t>
      </w:r>
      <w:proofErr w:type="spellEnd"/>
      <w:r>
        <w:rPr>
          <w:rStyle w:val="Policepardfaut"/>
          <w:i/>
          <w:color w:val="222222"/>
          <w:lang w:val="en-US"/>
        </w:rPr>
        <w:t xml:space="preserve"> </w:t>
      </w:r>
      <w:proofErr w:type="spellStart"/>
      <w:r>
        <w:rPr>
          <w:rStyle w:val="Policepardfaut"/>
          <w:i/>
          <w:color w:val="222222"/>
          <w:lang w:val="en-US"/>
        </w:rPr>
        <w:t>Arbeit</w:t>
      </w:r>
      <w:proofErr w:type="spellEnd"/>
      <w:r>
        <w:rPr>
          <w:rStyle w:val="Policepardfaut"/>
          <w:color w:val="222222"/>
          <w:lang w:val="en-US"/>
        </w:rPr>
        <w:t xml:space="preserve">, </w:t>
      </w:r>
      <w:proofErr w:type="spellStart"/>
      <w:r>
        <w:rPr>
          <w:rStyle w:val="Policepardfaut"/>
          <w:color w:val="222222"/>
          <w:lang w:val="en-US"/>
        </w:rPr>
        <w:t>Weinheim</w:t>
      </w:r>
      <w:proofErr w:type="spellEnd"/>
      <w:r>
        <w:rPr>
          <w:rStyle w:val="Policepardfaut"/>
          <w:color w:val="222222"/>
          <w:lang w:val="en-US"/>
        </w:rPr>
        <w:t xml:space="preserve">, VCH </w:t>
      </w:r>
      <w:proofErr w:type="spellStart"/>
      <w:r>
        <w:rPr>
          <w:rStyle w:val="Policepardfaut"/>
          <w:color w:val="222222"/>
          <w:lang w:val="en-US"/>
        </w:rPr>
        <w:t>Verlag</w:t>
      </w:r>
      <w:proofErr w:type="spellEnd"/>
      <w:r>
        <w:rPr>
          <w:rStyle w:val="Policepardfaut"/>
          <w:color w:val="222222"/>
          <w:lang w:val="en-US"/>
        </w:rPr>
        <w:t>, 1989.</w:t>
      </w:r>
    </w:p>
    <w:p w:rsidR="00097F42" w:rsidRDefault="00DD456F">
      <w:pPr>
        <w:pStyle w:val="Textbody"/>
      </w:pPr>
      <w:r>
        <w:t xml:space="preserve">Jean-Marie Vincent, </w:t>
      </w:r>
      <w:r>
        <w:rPr>
          <w:rStyle w:val="Policepardfaut"/>
          <w:i/>
        </w:rPr>
        <w:t>Critique du travail</w:t>
      </w:r>
      <w:r>
        <w:t>, Paris, Éditions Critique, 2019.</w:t>
      </w:r>
    </w:p>
    <w:p w:rsidR="00097F42" w:rsidRDefault="00097F42">
      <w:pPr>
        <w:pStyle w:val="Textbody"/>
      </w:pPr>
    </w:p>
    <w:sectPr w:rsidR="00097F4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FF8" w:rsidRDefault="005B7FF8">
      <w:r>
        <w:separator/>
      </w:r>
    </w:p>
  </w:endnote>
  <w:endnote w:type="continuationSeparator" w:id="0">
    <w:p w:rsidR="005B7FF8" w:rsidRDefault="005B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panose1 w:val="020B06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FF8" w:rsidRDefault="005B7FF8">
      <w:r>
        <w:rPr>
          <w:color w:val="000000"/>
        </w:rPr>
        <w:separator/>
      </w:r>
    </w:p>
  </w:footnote>
  <w:footnote w:type="continuationSeparator" w:id="0">
    <w:p w:rsidR="005B7FF8" w:rsidRDefault="005B7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42"/>
    <w:rsid w:val="00037157"/>
    <w:rsid w:val="00061F77"/>
    <w:rsid w:val="00065670"/>
    <w:rsid w:val="00097F42"/>
    <w:rsid w:val="001208E8"/>
    <w:rsid w:val="00191D2A"/>
    <w:rsid w:val="00243C45"/>
    <w:rsid w:val="004208BB"/>
    <w:rsid w:val="00486E0D"/>
    <w:rsid w:val="00512A0D"/>
    <w:rsid w:val="00531F77"/>
    <w:rsid w:val="00551868"/>
    <w:rsid w:val="005B7FF8"/>
    <w:rsid w:val="005C79FF"/>
    <w:rsid w:val="005F58B4"/>
    <w:rsid w:val="00623E01"/>
    <w:rsid w:val="00665A0B"/>
    <w:rsid w:val="006D4AAA"/>
    <w:rsid w:val="006F31BA"/>
    <w:rsid w:val="00761A5A"/>
    <w:rsid w:val="0076426F"/>
    <w:rsid w:val="007F2A46"/>
    <w:rsid w:val="009423F7"/>
    <w:rsid w:val="00971C92"/>
    <w:rsid w:val="009D68A6"/>
    <w:rsid w:val="00B87E56"/>
    <w:rsid w:val="00C038D5"/>
    <w:rsid w:val="00C164CF"/>
    <w:rsid w:val="00CA164F"/>
    <w:rsid w:val="00DD456F"/>
    <w:rsid w:val="00DF2F27"/>
    <w:rsid w:val="00F14DE8"/>
    <w:rsid w:val="00F4544A"/>
    <w:rsid w:val="00F63CBB"/>
    <w:rsid w:val="00F70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09F552D"/>
  <w15:docId w15:val="{5528080E-940F-4185-981E-7968014D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Heading"/>
    <w:next w:val="Textbody"/>
    <w:pPr>
      <w:outlineLvl w:val="0"/>
    </w:pPr>
    <w:rPr>
      <w:rFonts w:ascii="Times New Roman" w:hAnsi="Times New Roman"/>
      <w:b/>
      <w:bCs/>
      <w:sz w:val="48"/>
      <w:szCs w:val="48"/>
    </w:rPr>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Appelnotedebasdep">
    <w:name w:val="Appel note de bas de p."/>
    <w:basedOn w:val="Policepardfau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Brenni</dc:creator>
  <cp:lastModifiedBy>Jill Kelly</cp:lastModifiedBy>
  <cp:revision>2</cp:revision>
  <dcterms:created xsi:type="dcterms:W3CDTF">2020-01-04T14:35:00Z</dcterms:created>
  <dcterms:modified xsi:type="dcterms:W3CDTF">2020-01-04T14:35:00Z</dcterms:modified>
</cp:coreProperties>
</file>